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13C87" w14:textId="77777777" w:rsidR="00303F19" w:rsidRPr="0091406A" w:rsidRDefault="00303F19" w:rsidP="00303F19">
      <w:pPr>
        <w:spacing w:before="100" w:beforeAutospacing="1" w:after="100" w:afterAutospacing="1" w:line="240" w:lineRule="auto"/>
        <w:rPr>
          <w:rFonts w:eastAsia="Times New Roman" w:cs="Times New Roman"/>
          <w:b/>
          <w:bCs/>
          <w:color w:val="000000"/>
          <w:kern w:val="0"/>
          <w:sz w:val="32"/>
          <w:szCs w:val="32"/>
          <w:u w:val="single"/>
          <w:lang w:eastAsia="es-ES" w:bidi="ar-SA"/>
          <w14:ligatures w14:val="none"/>
        </w:rPr>
      </w:pPr>
      <w:r w:rsidRPr="0091406A">
        <w:rPr>
          <w:rFonts w:eastAsia="Times New Roman" w:cs="Times New Roman"/>
          <w:b/>
          <w:bCs/>
          <w:color w:val="000000"/>
          <w:kern w:val="0"/>
          <w:sz w:val="32"/>
          <w:szCs w:val="32"/>
          <w:u w:val="single"/>
          <w:lang w:eastAsia="es-ES" w:bidi="ar-SA"/>
          <w14:ligatures w14:val="none"/>
        </w:rPr>
        <w:t xml:space="preserve">Memoria Histórica y Literatura en España </w:t>
      </w:r>
    </w:p>
    <w:p w14:paraId="3FBBF9D5" w14:textId="1E53638E" w:rsidR="00303F19" w:rsidRPr="0091406A" w:rsidRDefault="00911218" w:rsidP="00303F19">
      <w:pPr>
        <w:spacing w:before="100" w:beforeAutospacing="1" w:after="100" w:afterAutospacing="1" w:line="240" w:lineRule="auto"/>
        <w:rPr>
          <w:rFonts w:eastAsia="Times New Roman" w:cs="Times New Roman"/>
          <w:i/>
          <w:iCs/>
          <w:color w:val="000000"/>
          <w:kern w:val="0"/>
          <w:sz w:val="24"/>
          <w:szCs w:val="24"/>
          <w:lang w:eastAsia="es-ES" w:bidi="ar-SA"/>
          <w14:ligatures w14:val="none"/>
        </w:rPr>
      </w:pPr>
      <w:r>
        <w:rPr>
          <w:rFonts w:eastAsia="Times New Roman" w:cs="Times New Roman"/>
          <w:i/>
          <w:iCs/>
          <w:color w:val="000000"/>
          <w:kern w:val="0"/>
          <w:sz w:val="24"/>
          <w:szCs w:val="24"/>
          <w:lang w:eastAsia="es-ES" w:bidi="ar-SA"/>
          <w14:ligatures w14:val="none"/>
        </w:rPr>
        <w:t xml:space="preserve">Ponencia de </w:t>
      </w:r>
      <w:r w:rsidR="00303F19" w:rsidRPr="0091406A">
        <w:rPr>
          <w:rFonts w:eastAsia="Times New Roman" w:cs="Times New Roman"/>
          <w:i/>
          <w:iCs/>
          <w:color w:val="000000"/>
          <w:kern w:val="0"/>
          <w:sz w:val="24"/>
          <w:szCs w:val="24"/>
          <w:lang w:eastAsia="es-ES" w:bidi="ar-SA"/>
          <w14:ligatures w14:val="none"/>
        </w:rPr>
        <w:t>Enrique Yeves</w:t>
      </w:r>
      <w:r>
        <w:rPr>
          <w:rFonts w:eastAsia="Times New Roman" w:cs="Times New Roman"/>
          <w:i/>
          <w:iCs/>
          <w:color w:val="000000"/>
          <w:kern w:val="0"/>
          <w:sz w:val="24"/>
          <w:szCs w:val="24"/>
          <w:lang w:eastAsia="es-ES" w:bidi="ar-SA"/>
          <w14:ligatures w14:val="none"/>
        </w:rPr>
        <w:t xml:space="preserve"> ante el Comité de Escritores por la Paz de PEN Internacional </w:t>
      </w:r>
      <w:r w:rsidR="00D64AC2">
        <w:rPr>
          <w:rFonts w:eastAsia="Times New Roman" w:cs="Times New Roman"/>
          <w:i/>
          <w:iCs/>
          <w:color w:val="000000"/>
          <w:kern w:val="0"/>
          <w:sz w:val="24"/>
          <w:szCs w:val="24"/>
          <w:lang w:eastAsia="es-ES" w:bidi="ar-SA"/>
          <w14:ligatures w14:val="none"/>
        </w:rPr>
        <w:t xml:space="preserve">en </w:t>
      </w:r>
      <w:proofErr w:type="spellStart"/>
      <w:r w:rsidR="00D64AC2">
        <w:rPr>
          <w:rFonts w:eastAsia="Times New Roman" w:cs="Times New Roman"/>
          <w:i/>
          <w:iCs/>
          <w:color w:val="000000"/>
          <w:kern w:val="0"/>
          <w:sz w:val="24"/>
          <w:szCs w:val="24"/>
          <w:lang w:eastAsia="es-ES" w:bidi="ar-SA"/>
          <w14:ligatures w14:val="none"/>
        </w:rPr>
        <w:t>Bled</w:t>
      </w:r>
      <w:proofErr w:type="spellEnd"/>
      <w:r w:rsidR="00D64AC2">
        <w:rPr>
          <w:rFonts w:eastAsia="Times New Roman" w:cs="Times New Roman"/>
          <w:i/>
          <w:iCs/>
          <w:color w:val="000000"/>
          <w:kern w:val="0"/>
          <w:sz w:val="24"/>
          <w:szCs w:val="24"/>
          <w:lang w:eastAsia="es-ES" w:bidi="ar-SA"/>
          <w14:ligatures w14:val="none"/>
        </w:rPr>
        <w:t>, Eslovenia, 15 de abril 2026.</w:t>
      </w:r>
    </w:p>
    <w:p w14:paraId="42AE4E24" w14:textId="77777777" w:rsidR="00D64AC2" w:rsidRDefault="00D64AC2"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296C44B6" w14:textId="001F0FD0"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En España, cuando hablamos de “memoria histórica” nos referimos al pasado traumático de la Guerra Civil (1936-1939), un conflicto seguido por una larga dictadura (hasta 1975, con la muerte del dictador Franciso Franco).</w:t>
      </w:r>
    </w:p>
    <w:p w14:paraId="3994B5E9"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La transición hacia la democracia fue un proceso histórico peculiar mediante el cual España abandonó la dictadura para convertirse en un Estado social y democrático de derecho. Pero el dictador murió en la cama. El cambio se produce a su muerte.</w:t>
      </w:r>
    </w:p>
    <w:p w14:paraId="1913838A"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Es por ello </w:t>
      </w:r>
      <w:proofErr w:type="gramStart"/>
      <w:r w:rsidRPr="0091406A">
        <w:rPr>
          <w:rFonts w:eastAsia="Times New Roman" w:cs="Times New Roman"/>
          <w:color w:val="000000"/>
          <w:kern w:val="0"/>
          <w:sz w:val="24"/>
          <w:szCs w:val="24"/>
          <w:lang w:eastAsia="es-ES" w:bidi="ar-SA"/>
          <w14:ligatures w14:val="none"/>
        </w:rPr>
        <w:t>que</w:t>
      </w:r>
      <w:proofErr w:type="gramEnd"/>
      <w:r w:rsidRPr="0091406A">
        <w:rPr>
          <w:rFonts w:eastAsia="Times New Roman" w:cs="Times New Roman"/>
          <w:color w:val="000000"/>
          <w:kern w:val="0"/>
          <w:sz w:val="24"/>
          <w:szCs w:val="24"/>
          <w:lang w:eastAsia="es-ES" w:bidi="ar-SA"/>
          <w14:ligatures w14:val="none"/>
        </w:rPr>
        <w:t xml:space="preserve"> a diferencia de otros cambios de régimen, la transición en España presentó rasgos únicos. No hubo una ruptura violenta ni un vacío legal. El cambio se realizó utilizando las propias instituciones franquistas para autodisolverse legalmente mediante la Ley para la Reforma Política de 1976. Hubo una cultura del consenso: Se basó en pactos entre antiguos miembros del régimen y la oposición democrática (incluyendo al PCE y PSOE) para evitar un nuevo conflicto civil. El rey Juan Carlos I, designado sucesor por Franco, actuó como motor del cambio hacia la democracia en lugar de mantener el sistema autoritario.</w:t>
      </w:r>
    </w:p>
    <w:p w14:paraId="1CA9FB15" w14:textId="2394D95C" w:rsidR="00303F19" w:rsidRPr="0091406A" w:rsidRDefault="00303F19" w:rsidP="00303F19">
      <w:pPr>
        <w:spacing w:before="100" w:beforeAutospacing="1" w:after="100" w:afterAutospacing="1" w:line="240" w:lineRule="auto"/>
        <w:rPr>
          <w:rFonts w:eastAsia="Times New Roman" w:cs="Times New Roman"/>
          <w:i/>
          <w:iCs/>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Aunque se define como pacífica, estuvo marcada por una fuerte movilización ciudadana y presión </w:t>
      </w:r>
      <w:proofErr w:type="gramStart"/>
      <w:r w:rsidRPr="0091406A">
        <w:rPr>
          <w:rFonts w:eastAsia="Times New Roman" w:cs="Times New Roman"/>
          <w:color w:val="000000"/>
          <w:kern w:val="0"/>
          <w:sz w:val="24"/>
          <w:szCs w:val="24"/>
          <w:lang w:eastAsia="es-ES" w:bidi="ar-SA"/>
          <w14:ligatures w14:val="none"/>
        </w:rPr>
        <w:t>social</w:t>
      </w:r>
      <w:proofErr w:type="gramEnd"/>
      <w:r w:rsidRPr="0091406A">
        <w:rPr>
          <w:rFonts w:eastAsia="Times New Roman" w:cs="Times New Roman"/>
          <w:color w:val="000000"/>
          <w:kern w:val="0"/>
          <w:sz w:val="24"/>
          <w:szCs w:val="24"/>
          <w:lang w:eastAsia="es-ES" w:bidi="ar-SA"/>
          <w14:ligatures w14:val="none"/>
        </w:rPr>
        <w:t xml:space="preserve"> así como desafíos críticos como el terrorismo de</w:t>
      </w:r>
      <w:r w:rsidR="0091406A" w:rsidRPr="0091406A">
        <w:rPr>
          <w:rFonts w:eastAsia="Times New Roman" w:cs="Times New Roman"/>
          <w:color w:val="000000"/>
          <w:kern w:val="0"/>
          <w:sz w:val="24"/>
          <w:szCs w:val="24"/>
          <w:lang w:eastAsia="es-ES" w:bidi="ar-SA"/>
          <w14:ligatures w14:val="none"/>
        </w:rPr>
        <w:t xml:space="preserve"> la organización terrorista </w:t>
      </w:r>
      <w:r w:rsidRPr="0091406A">
        <w:rPr>
          <w:rFonts w:eastAsia="Times New Roman" w:cs="Times New Roman"/>
          <w:color w:val="000000"/>
          <w:kern w:val="0"/>
          <w:sz w:val="24"/>
          <w:szCs w:val="24"/>
          <w:lang w:eastAsia="es-ES" w:bidi="ar-SA"/>
          <w14:ligatures w14:val="none"/>
        </w:rPr>
        <w:t>ETA y el intento de golpe de Estado de los militares</w:t>
      </w:r>
      <w:r w:rsidR="0091406A" w:rsidRPr="0091406A">
        <w:rPr>
          <w:rFonts w:eastAsia="Times New Roman" w:cs="Times New Roman"/>
          <w:color w:val="000000"/>
          <w:kern w:val="0"/>
          <w:sz w:val="24"/>
          <w:szCs w:val="24"/>
          <w:lang w:eastAsia="es-ES" w:bidi="ar-SA"/>
          <w14:ligatures w14:val="none"/>
        </w:rPr>
        <w:t xml:space="preserve"> </w:t>
      </w:r>
      <w:r w:rsidRPr="0091406A">
        <w:rPr>
          <w:rFonts w:eastAsia="Times New Roman" w:cs="Times New Roman"/>
          <w:color w:val="000000"/>
          <w:kern w:val="0"/>
          <w:sz w:val="24"/>
          <w:szCs w:val="24"/>
          <w:lang w:eastAsia="es-ES" w:bidi="ar-SA"/>
          <w14:ligatures w14:val="none"/>
        </w:rPr>
        <w:t>del 23 de febrero de 1981.</w:t>
      </w:r>
      <w:r w:rsidRPr="0091406A">
        <w:rPr>
          <w:rFonts w:eastAsia="Times New Roman" w:cs="Times New Roman"/>
          <w:i/>
          <w:iCs/>
          <w:color w:val="000000"/>
          <w:kern w:val="0"/>
          <w:sz w:val="24"/>
          <w:szCs w:val="24"/>
          <w:lang w:eastAsia="es-ES" w:bidi="ar-SA"/>
          <w14:ligatures w14:val="none"/>
        </w:rPr>
        <w:t xml:space="preserve"> </w:t>
      </w:r>
    </w:p>
    <w:p w14:paraId="40122614" w14:textId="6667880E"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Esa no-ruptura ha marcado a la democracia española. Sin extenderme demasiado, quiero decir que no hubo purgas militares, ni en los jueces, ni en la policía… </w:t>
      </w:r>
      <w:r w:rsidR="00CE6EFB">
        <w:rPr>
          <w:rFonts w:eastAsia="Times New Roman" w:cs="Times New Roman"/>
          <w:color w:val="000000"/>
          <w:kern w:val="0"/>
          <w:sz w:val="24"/>
          <w:szCs w:val="24"/>
          <w:lang w:eastAsia="es-ES" w:bidi="ar-SA"/>
          <w14:ligatures w14:val="none"/>
        </w:rPr>
        <w:t>continuaron</w:t>
      </w:r>
      <w:r w:rsidRPr="0091406A">
        <w:rPr>
          <w:rFonts w:eastAsia="Times New Roman" w:cs="Times New Roman"/>
          <w:color w:val="000000"/>
          <w:kern w:val="0"/>
          <w:sz w:val="24"/>
          <w:szCs w:val="24"/>
          <w:lang w:eastAsia="es-ES" w:bidi="ar-SA"/>
          <w14:ligatures w14:val="none"/>
        </w:rPr>
        <w:t xml:space="preserve"> los mismos que habían sido nombrados durante la dictadura. Ese proceso, con múltiples contradicciones, permitió sin embargo que España se modernizara, fuera aceptada a nivel internacional y mantuviera un nuevo régimen democrático en una transición (más o menos) pacífica que fue admirada y definida como </w:t>
      </w:r>
      <w:r w:rsidR="00CE6EFB">
        <w:rPr>
          <w:rFonts w:eastAsia="Times New Roman" w:cs="Times New Roman"/>
          <w:color w:val="000000"/>
          <w:kern w:val="0"/>
          <w:sz w:val="24"/>
          <w:szCs w:val="24"/>
          <w:lang w:eastAsia="es-ES" w:bidi="ar-SA"/>
          <w14:ligatures w14:val="none"/>
        </w:rPr>
        <w:t>“</w:t>
      </w:r>
      <w:r w:rsidRPr="0091406A">
        <w:rPr>
          <w:rFonts w:eastAsia="Times New Roman" w:cs="Times New Roman"/>
          <w:color w:val="000000"/>
          <w:kern w:val="0"/>
          <w:sz w:val="24"/>
          <w:szCs w:val="24"/>
          <w:lang w:eastAsia="es-ES" w:bidi="ar-SA"/>
          <w14:ligatures w14:val="none"/>
        </w:rPr>
        <w:t>modélica</w:t>
      </w:r>
      <w:r w:rsidR="00CE6EFB">
        <w:rPr>
          <w:rFonts w:eastAsia="Times New Roman" w:cs="Times New Roman"/>
          <w:color w:val="000000"/>
          <w:kern w:val="0"/>
          <w:sz w:val="24"/>
          <w:szCs w:val="24"/>
          <w:lang w:eastAsia="es-ES" w:bidi="ar-SA"/>
          <w14:ligatures w14:val="none"/>
        </w:rPr>
        <w:t>”</w:t>
      </w:r>
      <w:r w:rsidRPr="0091406A">
        <w:rPr>
          <w:rFonts w:eastAsia="Times New Roman" w:cs="Times New Roman"/>
          <w:color w:val="000000"/>
          <w:kern w:val="0"/>
          <w:sz w:val="24"/>
          <w:szCs w:val="24"/>
          <w:lang w:eastAsia="es-ES" w:bidi="ar-SA"/>
          <w14:ligatures w14:val="none"/>
        </w:rPr>
        <w:t xml:space="preserve"> por muchos otros países, sirviendo de ejemplo a transiciones democráticas, en especial en algunos países latinoamericanos.</w:t>
      </w:r>
    </w:p>
    <w:p w14:paraId="134B91C1" w14:textId="699AA78B"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Pero, por poner un ejemplo evidente, nunca hubo una “Comisión de la Verdad” sobre el franquismo. </w:t>
      </w:r>
      <w:r w:rsidR="0091406A" w:rsidRPr="0091406A">
        <w:rPr>
          <w:rFonts w:eastAsia="Times New Roman" w:cs="Times New Roman"/>
          <w:color w:val="000000"/>
          <w:kern w:val="0"/>
          <w:sz w:val="24"/>
          <w:szCs w:val="24"/>
          <w:lang w:eastAsia="es-ES" w:bidi="ar-SA"/>
          <w14:ligatures w14:val="none"/>
        </w:rPr>
        <w:t>(</w:t>
      </w:r>
      <w:r w:rsidRPr="0091406A">
        <w:rPr>
          <w:rFonts w:eastAsia="Times New Roman" w:cs="Times New Roman"/>
          <w:color w:val="000000"/>
          <w:kern w:val="0"/>
          <w:sz w:val="24"/>
          <w:szCs w:val="24"/>
          <w:lang w:eastAsia="es-ES" w:bidi="ar-SA"/>
          <w14:ligatures w14:val="none"/>
        </w:rPr>
        <w:t>Bueno, la verdad es que acaba de ser aprobada ahora, tan sólo este mismo mes de abril</w:t>
      </w:r>
      <w:r w:rsidR="0091406A" w:rsidRPr="0091406A">
        <w:rPr>
          <w:rFonts w:eastAsia="Times New Roman" w:cs="Times New Roman"/>
          <w:color w:val="000000"/>
          <w:kern w:val="0"/>
          <w:sz w:val="24"/>
          <w:szCs w:val="24"/>
          <w:lang w:eastAsia="es-ES" w:bidi="ar-SA"/>
          <w14:ligatures w14:val="none"/>
        </w:rPr>
        <w:t xml:space="preserve">, </w:t>
      </w:r>
      <w:r w:rsidRPr="0091406A">
        <w:rPr>
          <w:rFonts w:eastAsia="Times New Roman" w:cs="Times New Roman"/>
          <w:color w:val="000000"/>
          <w:kern w:val="0"/>
          <w:sz w:val="24"/>
          <w:szCs w:val="24"/>
          <w:lang w:eastAsia="es-ES" w:bidi="ar-SA"/>
          <w14:ligatures w14:val="none"/>
        </w:rPr>
        <w:t>mirando el espejo de Argentina y Chile, es decir, más de 50 años después de la muerte del dictador</w:t>
      </w:r>
      <w:r w:rsidR="0091406A" w:rsidRPr="0091406A">
        <w:rPr>
          <w:rFonts w:eastAsia="Times New Roman" w:cs="Times New Roman"/>
          <w:color w:val="000000"/>
          <w:kern w:val="0"/>
          <w:sz w:val="24"/>
          <w:szCs w:val="24"/>
          <w:lang w:eastAsia="es-ES" w:bidi="ar-SA"/>
          <w14:ligatures w14:val="none"/>
        </w:rPr>
        <w:t>)</w:t>
      </w:r>
      <w:r w:rsidRPr="0091406A">
        <w:rPr>
          <w:rFonts w:eastAsia="Times New Roman" w:cs="Times New Roman"/>
          <w:color w:val="000000"/>
          <w:kern w:val="0"/>
          <w:sz w:val="24"/>
          <w:szCs w:val="24"/>
          <w:lang w:eastAsia="es-ES" w:bidi="ar-SA"/>
          <w14:ligatures w14:val="none"/>
        </w:rPr>
        <w:t xml:space="preserve">. En el mundo, más de treinta países han activado órganos de este tipo tras conflictos armados o dictaduras para investigar las violaciones de derechos humanos. </w:t>
      </w:r>
    </w:p>
    <w:p w14:paraId="55234D56"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lastRenderedPageBreak/>
        <w:t xml:space="preserve">Centrándonos en la memoria histórica en España, cuando hablamos de ello en mi país nos referimos de las memorias anteriormente silenciadas de las víctimas de la Guerra Civil. Estas memorias han resurgido en nuestro presente a través de las preguntas e inquietudes de las generaciones que crecieron después de aquellas violencias. </w:t>
      </w:r>
    </w:p>
    <w:p w14:paraId="465ACD3C"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Después de un largo periodo de silencio impuesto durante el franquismo y de un silencio “pactado” durante la Transición a la democracia, a partir del 2000 se empiezan a plantear nuevas preguntas ante la historia de la Guerra Civil y a reclamar el reconocimiento de sus víctimas. Esta nueva preocupación por el pasado difícil viene influenciada por el actual interés global por la memoria y los derechos humanos. Con ello, es importante subrayar que la “memoria histórica” se construye en el presente. Es la lucha por darle significado al pasado difícil de la guerra civil española según las necesidades y preocupaciones actuales. Con ello, la construcción de la memoria de la Guerra Civil es el trabajo realizado por un grupo transgeneracional de activistas.</w:t>
      </w:r>
    </w:p>
    <w:p w14:paraId="24804D57" w14:textId="0AA2C922"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La lucha actual por la recuperación de la dignidad y la memoria de las víctimas de la Guerra Civil empieza con la primera exhumación de víctimas en octubre del 2000 (</w:t>
      </w:r>
      <w:r w:rsidR="0091406A">
        <w:rPr>
          <w:rFonts w:eastAsia="Times New Roman" w:cs="Times New Roman"/>
          <w:color w:val="000000"/>
          <w:kern w:val="0"/>
          <w:sz w:val="24"/>
          <w:szCs w:val="24"/>
          <w:lang w:eastAsia="es-ES" w:bidi="ar-SA"/>
          <w14:ligatures w14:val="none"/>
        </w:rPr>
        <w:t>¡</w:t>
      </w:r>
      <w:r w:rsidRPr="0091406A">
        <w:rPr>
          <w:rFonts w:eastAsia="Times New Roman" w:cs="Times New Roman"/>
          <w:color w:val="000000"/>
          <w:kern w:val="0"/>
          <w:sz w:val="24"/>
          <w:szCs w:val="24"/>
          <w:lang w:eastAsia="es-ES" w:bidi="ar-SA"/>
          <w14:ligatures w14:val="none"/>
        </w:rPr>
        <w:t xml:space="preserve">25 años después del inicio de la democracia!). Esta primera exhumación del actual ciclo de exhumaciones de fosas de víctimas de la Guerra Civil sigue siendo un referente importante para entender las claves del movimiento por la memoria histórica que surge de esa primera exhumación. Con el uso de la palabra “desaparecido”, el artículo encuadra a las víctimas mal enterradas en cunetas en una discusión transnacional de derechos humanos y justicia transicional y las experiencias en el Cono Sur. Estos enlaces transnacionales siguen siendo actuales </w:t>
      </w:r>
      <w:r w:rsidR="0091406A" w:rsidRPr="0091406A">
        <w:rPr>
          <w:rFonts w:eastAsia="Times New Roman" w:cs="Times New Roman"/>
          <w:color w:val="000000"/>
          <w:kern w:val="0"/>
          <w:sz w:val="24"/>
          <w:szCs w:val="24"/>
          <w:lang w:eastAsia="es-ES" w:bidi="ar-SA"/>
          <w14:ligatures w14:val="none"/>
        </w:rPr>
        <w:t>hoy en día</w:t>
      </w:r>
      <w:r w:rsidRPr="0091406A">
        <w:rPr>
          <w:rFonts w:eastAsia="Times New Roman" w:cs="Times New Roman"/>
          <w:color w:val="000000"/>
          <w:kern w:val="0"/>
          <w:sz w:val="24"/>
          <w:szCs w:val="24"/>
          <w:lang w:eastAsia="es-ES" w:bidi="ar-SA"/>
          <w14:ligatures w14:val="none"/>
        </w:rPr>
        <w:t>, por ejemplo, cuando pensamos en la Querella Argentina</w:t>
      </w:r>
      <w:r w:rsidR="0091406A">
        <w:rPr>
          <w:rFonts w:eastAsia="Times New Roman" w:cs="Times New Roman"/>
          <w:color w:val="000000"/>
          <w:kern w:val="0"/>
          <w:sz w:val="24"/>
          <w:szCs w:val="24"/>
          <w:lang w:eastAsia="es-ES" w:bidi="ar-SA"/>
          <w14:ligatures w14:val="none"/>
        </w:rPr>
        <w:t xml:space="preserve">: </w:t>
      </w:r>
      <w:r w:rsidRPr="0091406A">
        <w:rPr>
          <w:rFonts w:eastAsia="Times New Roman" w:cs="Times New Roman"/>
          <w:color w:val="000000"/>
          <w:kern w:val="0"/>
          <w:sz w:val="24"/>
          <w:szCs w:val="24"/>
          <w:lang w:eastAsia="es-ES" w:bidi="ar-SA"/>
          <w14:ligatures w14:val="none"/>
        </w:rPr>
        <w:t>la denuncia presentada ante un tribunal penal en Argentina por los crímenes del franquismo entre 1936 y 1977.</w:t>
      </w:r>
    </w:p>
    <w:p w14:paraId="1E9F00AB"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A partir de ese momento muchos familiares en una situación parecida empezaron a pedir ayuda en la búsqueda y exhumación de sus seres queridos de los miles de fosas comunes que siguen existiendo en el territorio del Estado español. Así nace un movimiento activista centrado en la exhumación de fosas comunes, pero extendiendo su activismo a otros aspectos de denuncia del legado franquista en la sociedad española actual, como son por ejemplo los vestigios del franquismo en el espacio público. Es un movimiento que abarca muchísimos temas relacionados con el carácter opresor y violento del régimen franquista y que interpela a la sociedad actual por ocuparse de huellas, tabús y silencios no tratados.</w:t>
      </w:r>
    </w:p>
    <w:p w14:paraId="54E95DDC"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Desde su inicio en el 2000 hasta el presente, el movimiento por la memoria histórica ha tenido un impacto social y político enorme. Hoy en día existen muchísimas asociaciones de memoria por todo el territorio español y se han exhumado cientos de fosas. La presión política nacional e internacional por parte de las asociaciones ha resultado en reconocimientos oficiales de las víctimas y la aprobación de leyes autonómicas y nacionales. </w:t>
      </w:r>
    </w:p>
    <w:p w14:paraId="17C2B48A"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lastRenderedPageBreak/>
        <w:t>En España hay registradas cerca de 6.000 fosas comunes procedentes de la Guerra Civil y la dictadura franquista. Aunque muchas han sido exhumadas, más de 1.300 permanecen sin intervenir, con cerca de 140.000 personas fusiladas por el bando franquista durante la guerra y posguerra. Se han exhumado alrededor de 9.000 a 17.000 víctimas en los últimos 25 años, quedando aún miles por recuperar.</w:t>
      </w:r>
    </w:p>
    <w:p w14:paraId="77275F28"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A nivel jurídico, el verdadero punto de inflexión al reconocimiento de la memoria histórica lo encontramos con la aprobación de la llamada Ley de Memoria Histórica del 2007. Impulsada bajo el gobierno del socialista José Luis Rodríguez Zapatero, sentó las bases para el reconocimiento de derechos y la retirada de símbolos franquistas en espacios públicos.</w:t>
      </w:r>
    </w:p>
    <w:p w14:paraId="3C7A83D5" w14:textId="37E9A7A3"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La llamada Ley de Memoria Histórica del 2007, aun siendo un paso importante, delegó la responsabilidad y la iniciativa de las exhumaciones a las mismas asociaciones activistas. En ese momento, el gobierno solamente asume un rol “facilitador”, confiando en la autogestión de las asociaciones. Esta situación de “outsourcing” de la memoria histórica a las asociaciones resulta en que, por lo general, se entiende la memoria histórica como un asunto para los familiares de las víctimas.</w:t>
      </w:r>
    </w:p>
    <w:p w14:paraId="4320576C"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Posteriormente la Ley de Memoria Democrática (2022) reemplazó y amplió la anterior, declarando la ilegalidad de los tribunales franquistas y sus sentencias, y asumiendo el Estado la responsabilidad de la búsqueda y exhumación de personas desaparecidas.</w:t>
      </w:r>
    </w:p>
    <w:p w14:paraId="4AC6AA4B"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Recientemente, en marzo pasado, en 2026, el Congreso aprobó una reforma para ampliar las indemnizaciones a víctimas del tardofranquismo y la transición. </w:t>
      </w:r>
    </w:p>
    <w:p w14:paraId="3CEEBBB8"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u w:val="single"/>
          <w:lang w:eastAsia="es-ES" w:bidi="ar-SA"/>
          <w14:ligatures w14:val="none"/>
        </w:rPr>
      </w:pPr>
      <w:r w:rsidRPr="0091406A">
        <w:rPr>
          <w:rFonts w:eastAsia="Times New Roman" w:cs="Times New Roman"/>
          <w:color w:val="000000"/>
          <w:kern w:val="0"/>
          <w:sz w:val="24"/>
          <w:szCs w:val="24"/>
          <w:u w:val="single"/>
          <w:lang w:eastAsia="es-ES" w:bidi="ar-SA"/>
          <w14:ligatures w14:val="none"/>
        </w:rPr>
        <w:t>Literatura contemporánea</w:t>
      </w:r>
    </w:p>
    <w:p w14:paraId="2DA448CD"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sidRPr="0091406A">
        <w:rPr>
          <w:rFonts w:eastAsia="Times New Roman" w:cs="Times New Roman"/>
          <w:color w:val="000000"/>
          <w:kern w:val="0"/>
          <w:sz w:val="24"/>
          <w:szCs w:val="24"/>
          <w:lang w:eastAsia="es-ES" w:bidi="ar-SA"/>
          <w14:ligatures w14:val="none"/>
        </w:rPr>
        <w:t xml:space="preserve">Pero hemos venido a hablar de literatura. Toda esta larga introducción era necesaria para facilitar el contexto histórico, imprescindible para entender su influencia y desarrollo en la literatura contemporánea española. </w:t>
      </w:r>
    </w:p>
    <w:p w14:paraId="1289BAD7"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La relación entre la </w:t>
      </w:r>
      <w:r w:rsidRPr="00911218">
        <w:rPr>
          <w:rFonts w:eastAsia="Times New Roman" w:cs="Arial"/>
          <w:color w:val="0A0A0A"/>
          <w:kern w:val="0"/>
          <w:sz w:val="24"/>
          <w:szCs w:val="24"/>
          <w:lang w:eastAsia="es-ES" w:bidi="ar-SA"/>
          <w14:ligatures w14:val="none"/>
        </w:rPr>
        <w:t>memoria histórica y la literatura en España</w:t>
      </w:r>
      <w:r w:rsidRPr="0091406A">
        <w:rPr>
          <w:rFonts w:eastAsia="Times New Roman" w:cs="Arial"/>
          <w:color w:val="0A0A0A"/>
          <w:kern w:val="0"/>
          <w:sz w:val="24"/>
          <w:szCs w:val="24"/>
          <w:lang w:eastAsia="es-ES" w:bidi="ar-SA"/>
          <w14:ligatures w14:val="none"/>
        </w:rPr>
        <w:t> es uno de los fenómenos culturales más complejos y necesarios de la democracia española. No se trata solo de escribir sobre el pasado, sino de usar la palabra como una herramienta de justicia, reparación y construcción de una identidad colectiva que fue silenciada durante décadas.</w:t>
      </w:r>
    </w:p>
    <w:p w14:paraId="48D17FD4"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2821CAEC" w14:textId="77777777" w:rsidR="00303F19"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 xml:space="preserve">La literatura ha corrido paralela a la evolución de la memoria histórica en el país, pudiéndose señalar distintas fases.  </w:t>
      </w:r>
    </w:p>
    <w:p w14:paraId="1F496C72" w14:textId="77777777" w:rsidR="00911218" w:rsidRDefault="00911218"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3F061778" w14:textId="77777777" w:rsidR="00911218" w:rsidRDefault="00911218"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4D217D98" w14:textId="5381C6A0" w:rsidR="00303F19" w:rsidRPr="00911218" w:rsidRDefault="00303F19" w:rsidP="00911218">
      <w:pPr>
        <w:pStyle w:val="Prrafodelista"/>
        <w:numPr>
          <w:ilvl w:val="0"/>
          <w:numId w:val="8"/>
        </w:numPr>
        <w:shd w:val="clear" w:color="auto" w:fill="FFFFFF"/>
        <w:spacing w:after="0" w:line="420" w:lineRule="atLeast"/>
        <w:rPr>
          <w:rFonts w:eastAsia="Times New Roman" w:cs="Arial"/>
          <w:b/>
          <w:bCs/>
          <w:color w:val="0A0A0A"/>
          <w:kern w:val="0"/>
          <w:sz w:val="24"/>
          <w:szCs w:val="24"/>
          <w:lang w:eastAsia="es-ES" w:bidi="ar-SA"/>
          <w14:ligatures w14:val="none"/>
        </w:rPr>
      </w:pPr>
      <w:r w:rsidRPr="00911218">
        <w:rPr>
          <w:rFonts w:eastAsia="Times New Roman" w:cs="Arial"/>
          <w:b/>
          <w:bCs/>
          <w:color w:val="0A0A0A"/>
          <w:kern w:val="0"/>
          <w:sz w:val="24"/>
          <w:szCs w:val="24"/>
          <w:lang w:eastAsia="es-ES" w:bidi="ar-SA"/>
          <w14:ligatures w14:val="none"/>
        </w:rPr>
        <w:lastRenderedPageBreak/>
        <w:t>La literatura como archivo del silencio</w:t>
      </w:r>
    </w:p>
    <w:p w14:paraId="50832DD3" w14:textId="77777777" w:rsidR="00911218" w:rsidRPr="00911218" w:rsidRDefault="00911218" w:rsidP="00911218">
      <w:pPr>
        <w:pStyle w:val="Prrafodelista"/>
        <w:shd w:val="clear" w:color="auto" w:fill="FFFFFF"/>
        <w:spacing w:after="0" w:line="420" w:lineRule="atLeast"/>
        <w:rPr>
          <w:rFonts w:eastAsia="Times New Roman" w:cs="Arial"/>
          <w:b/>
          <w:bCs/>
          <w:color w:val="0A0A0A"/>
          <w:kern w:val="0"/>
          <w:sz w:val="24"/>
          <w:szCs w:val="24"/>
          <w:lang w:eastAsia="es-ES" w:bidi="ar-SA"/>
          <w14:ligatures w14:val="none"/>
        </w:rPr>
      </w:pPr>
    </w:p>
    <w:p w14:paraId="18DC056A" w14:textId="220AC4EA"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Durante la dictadura franquista (1939-1975), la censura y el miedo impusieron un relato único. La literatura de memoria nace precisamente para romper ese monólogo. En sus inicios, autores del </w:t>
      </w:r>
      <w:r w:rsidRPr="00911218">
        <w:rPr>
          <w:rFonts w:eastAsia="Times New Roman" w:cs="Arial"/>
          <w:color w:val="0A0A0A"/>
          <w:kern w:val="0"/>
          <w:sz w:val="24"/>
          <w:szCs w:val="24"/>
          <w:lang w:eastAsia="es-ES" w:bidi="ar-SA"/>
          <w14:ligatures w14:val="none"/>
        </w:rPr>
        <w:t>exilio </w:t>
      </w:r>
      <w:r w:rsidRPr="0091406A">
        <w:rPr>
          <w:rFonts w:eastAsia="Times New Roman" w:cs="Arial"/>
          <w:color w:val="0A0A0A"/>
          <w:kern w:val="0"/>
          <w:sz w:val="24"/>
          <w:szCs w:val="24"/>
          <w:lang w:eastAsia="es-ES" w:bidi="ar-SA"/>
          <w14:ligatures w14:val="none"/>
        </w:rPr>
        <w:t xml:space="preserve">(como </w:t>
      </w:r>
      <w:r w:rsidRPr="00911218">
        <w:rPr>
          <w:rFonts w:eastAsia="Times New Roman" w:cs="Arial"/>
          <w:b/>
          <w:bCs/>
          <w:color w:val="0A0A0A"/>
          <w:kern w:val="0"/>
          <w:sz w:val="24"/>
          <w:szCs w:val="24"/>
          <w:lang w:eastAsia="es-ES" w:bidi="ar-SA"/>
          <w14:ligatures w14:val="none"/>
        </w:rPr>
        <w:t>Max Aub</w:t>
      </w:r>
      <w:r w:rsidRPr="0091406A">
        <w:rPr>
          <w:rFonts w:eastAsia="Times New Roman" w:cs="Arial"/>
          <w:color w:val="0A0A0A"/>
          <w:kern w:val="0"/>
          <w:sz w:val="24"/>
          <w:szCs w:val="24"/>
          <w:lang w:eastAsia="es-ES" w:bidi="ar-SA"/>
          <w14:ligatures w14:val="none"/>
        </w:rPr>
        <w:t xml:space="preserve"> o </w:t>
      </w:r>
      <w:r w:rsidRPr="00911218">
        <w:rPr>
          <w:rFonts w:eastAsia="Times New Roman" w:cs="Arial"/>
          <w:b/>
          <w:bCs/>
          <w:color w:val="0A0A0A"/>
          <w:kern w:val="0"/>
          <w:sz w:val="24"/>
          <w:szCs w:val="24"/>
          <w:lang w:eastAsia="es-ES" w:bidi="ar-SA"/>
          <w14:ligatures w14:val="none"/>
        </w:rPr>
        <w:t>María Zambrano</w:t>
      </w:r>
      <w:r w:rsidRPr="0091406A">
        <w:rPr>
          <w:rFonts w:eastAsia="Times New Roman" w:cs="Arial"/>
          <w:color w:val="0A0A0A"/>
          <w:kern w:val="0"/>
          <w:sz w:val="24"/>
          <w:szCs w:val="24"/>
          <w:lang w:eastAsia="es-ES" w:bidi="ar-SA"/>
          <w14:ligatures w14:val="none"/>
        </w:rPr>
        <w:t>) mantuvieron viva la llama de la España perdida, mientras que</w:t>
      </w:r>
      <w:r w:rsidR="0091406A">
        <w:rPr>
          <w:rFonts w:eastAsia="Times New Roman" w:cs="Arial"/>
          <w:color w:val="0A0A0A"/>
          <w:kern w:val="0"/>
          <w:sz w:val="24"/>
          <w:szCs w:val="24"/>
          <w:lang w:eastAsia="es-ES" w:bidi="ar-SA"/>
          <w14:ligatures w14:val="none"/>
        </w:rPr>
        <w:t>,</w:t>
      </w:r>
      <w:r w:rsidRPr="0091406A">
        <w:rPr>
          <w:rFonts w:eastAsia="Times New Roman" w:cs="Arial"/>
          <w:color w:val="0A0A0A"/>
          <w:kern w:val="0"/>
          <w:sz w:val="24"/>
          <w:szCs w:val="24"/>
          <w:lang w:eastAsia="es-ES" w:bidi="ar-SA"/>
          <w14:ligatures w14:val="none"/>
        </w:rPr>
        <w:t xml:space="preserve"> en el interior, la literatura de </w:t>
      </w:r>
      <w:r w:rsidRPr="00911218">
        <w:rPr>
          <w:rFonts w:eastAsia="Times New Roman" w:cs="Arial"/>
          <w:color w:val="0A0A0A"/>
          <w:kern w:val="0"/>
          <w:sz w:val="24"/>
          <w:szCs w:val="24"/>
          <w:lang w:eastAsia="es-ES" w:bidi="ar-SA"/>
          <w14:ligatures w14:val="none"/>
        </w:rPr>
        <w:t>posguerra</w:t>
      </w:r>
      <w:r w:rsidRPr="0091406A">
        <w:rPr>
          <w:rFonts w:eastAsia="Times New Roman" w:cs="Arial"/>
          <w:color w:val="0A0A0A"/>
          <w:kern w:val="0"/>
          <w:sz w:val="24"/>
          <w:szCs w:val="24"/>
          <w:lang w:eastAsia="es-ES" w:bidi="ar-SA"/>
          <w14:ligatures w14:val="none"/>
        </w:rPr>
        <w:t> recurría a la alegoría o al realismo social para denunciar la miseria moral y física del país.</w:t>
      </w:r>
    </w:p>
    <w:p w14:paraId="4BC87B24"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6528E06E" w14:textId="77777777" w:rsidR="00303F19" w:rsidRDefault="00303F19" w:rsidP="00303F19">
      <w:pPr>
        <w:shd w:val="clear" w:color="auto" w:fill="FFFFFF"/>
        <w:spacing w:after="0" w:line="420" w:lineRule="atLeast"/>
        <w:rPr>
          <w:rFonts w:eastAsia="Times New Roman" w:cs="Arial"/>
          <w:b/>
          <w:bCs/>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2. El "Pacto del Olvido" y la Transición</w:t>
      </w:r>
    </w:p>
    <w:p w14:paraId="4BD1BDC8" w14:textId="77777777" w:rsidR="00911218" w:rsidRPr="0091406A" w:rsidRDefault="00911218" w:rsidP="00303F19">
      <w:pPr>
        <w:shd w:val="clear" w:color="auto" w:fill="FFFFFF"/>
        <w:spacing w:after="0" w:line="420" w:lineRule="atLeast"/>
        <w:rPr>
          <w:rFonts w:eastAsia="Times New Roman" w:cs="Arial"/>
          <w:b/>
          <w:bCs/>
          <w:color w:val="0A0A0A"/>
          <w:kern w:val="0"/>
          <w:sz w:val="24"/>
          <w:szCs w:val="24"/>
          <w:lang w:eastAsia="es-ES" w:bidi="ar-SA"/>
          <w14:ligatures w14:val="none"/>
        </w:rPr>
      </w:pPr>
    </w:p>
    <w:p w14:paraId="6C36B952"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Durante la Transición española, se priorizó la estabilidad política sobre la rendición de cuentas, lo que derivó en lo que muchos llaman el "pacto del olvido". En esta etapa, la literatura sirvió como un espacio de resistencia silenciosa. Sin embargo, no fue hasta finales de los años 90 y principios de los 2000 cuando la narrativa española dio un giro radical hacia la </w:t>
      </w:r>
      <w:r w:rsidRPr="00911218">
        <w:rPr>
          <w:rFonts w:eastAsia="Times New Roman" w:cs="Arial"/>
          <w:color w:val="0A0A0A"/>
          <w:kern w:val="0"/>
          <w:sz w:val="24"/>
          <w:szCs w:val="24"/>
          <w:lang w:eastAsia="es-ES" w:bidi="ar-SA"/>
          <w14:ligatures w14:val="none"/>
        </w:rPr>
        <w:t>recuperación consciente</w:t>
      </w:r>
      <w:r w:rsidRPr="0091406A">
        <w:rPr>
          <w:rFonts w:eastAsia="Times New Roman" w:cs="Arial"/>
          <w:color w:val="0A0A0A"/>
          <w:kern w:val="0"/>
          <w:sz w:val="24"/>
          <w:szCs w:val="24"/>
          <w:lang w:eastAsia="es-ES" w:bidi="ar-SA"/>
          <w14:ligatures w14:val="none"/>
        </w:rPr>
        <w:t>.</w:t>
      </w:r>
    </w:p>
    <w:p w14:paraId="0A706512"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14E214C5"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Este cambio coincidió con la aparición de las primeras asociaciones civiles que buscaban identificar fosas comunes. Autores como </w:t>
      </w:r>
      <w:r w:rsidRPr="0091406A">
        <w:rPr>
          <w:rFonts w:eastAsia="Times New Roman" w:cs="Arial"/>
          <w:b/>
          <w:bCs/>
          <w:color w:val="0A0A0A"/>
          <w:kern w:val="0"/>
          <w:sz w:val="24"/>
          <w:szCs w:val="24"/>
          <w:lang w:eastAsia="es-ES" w:bidi="ar-SA"/>
          <w14:ligatures w14:val="none"/>
        </w:rPr>
        <w:t>Alfons Cervera</w:t>
      </w:r>
      <w:r w:rsidRPr="0091406A">
        <w:rPr>
          <w:rFonts w:eastAsia="Times New Roman" w:cs="Arial"/>
          <w:color w:val="0A0A0A"/>
          <w:kern w:val="0"/>
          <w:sz w:val="24"/>
          <w:szCs w:val="24"/>
          <w:lang w:eastAsia="es-ES" w:bidi="ar-SA"/>
          <w14:ligatures w14:val="none"/>
        </w:rPr>
        <w:t> o </w:t>
      </w:r>
      <w:r w:rsidRPr="0091406A">
        <w:rPr>
          <w:rFonts w:eastAsia="Times New Roman" w:cs="Arial"/>
          <w:b/>
          <w:bCs/>
          <w:color w:val="0A0A0A"/>
          <w:kern w:val="0"/>
          <w:sz w:val="24"/>
          <w:szCs w:val="24"/>
          <w:lang w:eastAsia="es-ES" w:bidi="ar-SA"/>
          <w14:ligatures w14:val="none"/>
        </w:rPr>
        <w:t>Manuel Rivas</w:t>
      </w:r>
      <w:r w:rsidRPr="0091406A">
        <w:rPr>
          <w:rFonts w:eastAsia="Times New Roman" w:cs="Arial"/>
          <w:color w:val="0A0A0A"/>
          <w:kern w:val="0"/>
          <w:sz w:val="24"/>
          <w:szCs w:val="24"/>
          <w:lang w:eastAsia="es-ES" w:bidi="ar-SA"/>
          <w14:ligatures w14:val="none"/>
        </w:rPr>
        <w:t> comenzaron a tratar el pasado no como una anécdota, sino como una herida abierta que la democracia española tenía la obligación de cerrar.</w:t>
      </w:r>
    </w:p>
    <w:p w14:paraId="40438A01"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7A122A4B" w14:textId="77777777" w:rsidR="00303F19" w:rsidRDefault="00303F19" w:rsidP="00303F19">
      <w:pPr>
        <w:shd w:val="clear" w:color="auto" w:fill="FFFFFF"/>
        <w:spacing w:after="0" w:line="420" w:lineRule="atLeast"/>
        <w:rPr>
          <w:rFonts w:eastAsia="Times New Roman" w:cs="Arial"/>
          <w:b/>
          <w:bCs/>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3. La explosión del siglo XXI: La "</w:t>
      </w:r>
      <w:proofErr w:type="spellStart"/>
      <w:r w:rsidRPr="0091406A">
        <w:rPr>
          <w:rFonts w:eastAsia="Times New Roman" w:cs="Arial"/>
          <w:b/>
          <w:bCs/>
          <w:color w:val="0A0A0A"/>
          <w:kern w:val="0"/>
          <w:sz w:val="24"/>
          <w:szCs w:val="24"/>
          <w:lang w:eastAsia="es-ES" w:bidi="ar-SA"/>
          <w14:ligatures w14:val="none"/>
        </w:rPr>
        <w:t>Posmemoria</w:t>
      </w:r>
      <w:proofErr w:type="spellEnd"/>
      <w:r w:rsidRPr="0091406A">
        <w:rPr>
          <w:rFonts w:eastAsia="Times New Roman" w:cs="Arial"/>
          <w:b/>
          <w:bCs/>
          <w:color w:val="0A0A0A"/>
          <w:kern w:val="0"/>
          <w:sz w:val="24"/>
          <w:szCs w:val="24"/>
          <w:lang w:eastAsia="es-ES" w:bidi="ar-SA"/>
          <w14:ligatures w14:val="none"/>
        </w:rPr>
        <w:t>"</w:t>
      </w:r>
    </w:p>
    <w:p w14:paraId="1250F99D" w14:textId="77777777" w:rsidR="00911218" w:rsidRPr="0091406A" w:rsidRDefault="00911218" w:rsidP="00303F19">
      <w:pPr>
        <w:shd w:val="clear" w:color="auto" w:fill="FFFFFF"/>
        <w:spacing w:after="0" w:line="420" w:lineRule="atLeast"/>
        <w:rPr>
          <w:rFonts w:eastAsia="Times New Roman" w:cs="Arial"/>
          <w:b/>
          <w:bCs/>
          <w:color w:val="0A0A0A"/>
          <w:kern w:val="0"/>
          <w:sz w:val="24"/>
          <w:szCs w:val="24"/>
          <w:lang w:eastAsia="es-ES" w:bidi="ar-SA"/>
          <w14:ligatures w14:val="none"/>
        </w:rPr>
      </w:pPr>
    </w:p>
    <w:p w14:paraId="00EF42B7" w14:textId="75DF1F7F" w:rsid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 xml:space="preserve">En las últimas décadas, hemos visto el surgimiento de </w:t>
      </w:r>
      <w:r w:rsidRPr="00911218">
        <w:rPr>
          <w:rFonts w:eastAsia="Times New Roman" w:cs="Arial"/>
          <w:color w:val="0A0A0A"/>
          <w:kern w:val="0"/>
          <w:sz w:val="24"/>
          <w:szCs w:val="24"/>
          <w:lang w:eastAsia="es-ES" w:bidi="ar-SA"/>
          <w14:ligatures w14:val="none"/>
        </w:rPr>
        <w:t>la </w:t>
      </w:r>
      <w:proofErr w:type="spellStart"/>
      <w:r w:rsidRPr="00911218">
        <w:rPr>
          <w:rFonts w:eastAsia="Times New Roman" w:cs="Arial"/>
          <w:color w:val="0A0A0A"/>
          <w:kern w:val="0"/>
          <w:sz w:val="24"/>
          <w:szCs w:val="24"/>
          <w:lang w:eastAsia="es-ES" w:bidi="ar-SA"/>
          <w14:ligatures w14:val="none"/>
        </w:rPr>
        <w:t>posmemoria</w:t>
      </w:r>
      <w:proofErr w:type="spellEnd"/>
      <w:r w:rsidRPr="0091406A">
        <w:rPr>
          <w:rFonts w:eastAsia="Times New Roman" w:cs="Arial"/>
          <w:color w:val="0A0A0A"/>
          <w:kern w:val="0"/>
          <w:sz w:val="24"/>
          <w:szCs w:val="24"/>
          <w:lang w:eastAsia="es-ES" w:bidi="ar-SA"/>
          <w14:ligatures w14:val="none"/>
        </w:rPr>
        <w:t>: obras escritas por nietos o bisnietos de quienes vivieron la Guerra Civil. Estos autores no recuerdan el conflicto directamente, pero sí heredaron el trauma, el silencio familiar y las preguntas sin respuesta.</w:t>
      </w:r>
    </w:p>
    <w:p w14:paraId="1F4F76B0" w14:textId="77777777" w:rsidR="0091406A" w:rsidRPr="0091406A" w:rsidRDefault="0091406A"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1FD2780C" w14:textId="77777777" w:rsidR="00303F19" w:rsidRPr="0091406A" w:rsidRDefault="00303F19" w:rsidP="00303F19">
      <w:pPr>
        <w:numPr>
          <w:ilvl w:val="0"/>
          <w:numId w:val="1"/>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 xml:space="preserve">La </w:t>
      </w:r>
      <w:proofErr w:type="spellStart"/>
      <w:r w:rsidRPr="0091406A">
        <w:rPr>
          <w:rFonts w:eastAsia="Times New Roman" w:cs="Arial"/>
          <w:b/>
          <w:bCs/>
          <w:color w:val="0A0A0A"/>
          <w:kern w:val="0"/>
          <w:sz w:val="24"/>
          <w:szCs w:val="24"/>
          <w:lang w:eastAsia="es-ES" w:bidi="ar-SA"/>
          <w14:ligatures w14:val="none"/>
        </w:rPr>
        <w:t>autoficción</w:t>
      </w:r>
      <w:proofErr w:type="spellEnd"/>
      <w:r w:rsidRPr="0091406A">
        <w:rPr>
          <w:rFonts w:eastAsia="Times New Roman" w:cs="Arial"/>
          <w:b/>
          <w:bCs/>
          <w:color w:val="0A0A0A"/>
          <w:kern w:val="0"/>
          <w:sz w:val="24"/>
          <w:szCs w:val="24"/>
          <w:lang w:eastAsia="es-ES" w:bidi="ar-SA"/>
          <w14:ligatures w14:val="none"/>
        </w:rPr>
        <w:t xml:space="preserve"> y el documento:</w:t>
      </w:r>
      <w:r w:rsidRPr="0091406A">
        <w:rPr>
          <w:rFonts w:eastAsia="Times New Roman" w:cs="Arial"/>
          <w:color w:val="0A0A0A"/>
          <w:kern w:val="0"/>
          <w:sz w:val="24"/>
          <w:szCs w:val="24"/>
          <w:lang w:eastAsia="es-ES" w:bidi="ar-SA"/>
          <w14:ligatures w14:val="none"/>
        </w:rPr>
        <w:t> Obras como </w:t>
      </w:r>
      <w:r w:rsidRPr="0091406A">
        <w:rPr>
          <w:rFonts w:eastAsia="Times New Roman" w:cs="Arial"/>
          <w:i/>
          <w:iCs/>
          <w:color w:val="0A0A0A"/>
          <w:kern w:val="0"/>
          <w:sz w:val="24"/>
          <w:szCs w:val="24"/>
          <w:lang w:eastAsia="es-ES" w:bidi="ar-SA"/>
          <w14:ligatures w14:val="none"/>
        </w:rPr>
        <w:t>Soldados de Salamina</w:t>
      </w:r>
      <w:r w:rsidRPr="0091406A">
        <w:rPr>
          <w:rFonts w:eastAsia="Times New Roman" w:cs="Arial"/>
          <w:color w:val="0A0A0A"/>
          <w:kern w:val="0"/>
          <w:sz w:val="24"/>
          <w:szCs w:val="24"/>
          <w:lang w:eastAsia="es-ES" w:bidi="ar-SA"/>
          <w14:ligatures w14:val="none"/>
        </w:rPr>
        <w:t xml:space="preserve"> de </w:t>
      </w:r>
      <w:r w:rsidRPr="00911218">
        <w:rPr>
          <w:rFonts w:eastAsia="Times New Roman" w:cs="Arial"/>
          <w:b/>
          <w:bCs/>
          <w:color w:val="0A0A0A"/>
          <w:kern w:val="0"/>
          <w:sz w:val="24"/>
          <w:szCs w:val="24"/>
          <w:lang w:eastAsia="es-ES" w:bidi="ar-SA"/>
          <w14:ligatures w14:val="none"/>
        </w:rPr>
        <w:t>Javier Cercas</w:t>
      </w:r>
      <w:r w:rsidRPr="0091406A">
        <w:rPr>
          <w:rFonts w:eastAsia="Times New Roman" w:cs="Arial"/>
          <w:color w:val="0A0A0A"/>
          <w:kern w:val="0"/>
          <w:sz w:val="24"/>
          <w:szCs w:val="24"/>
          <w:lang w:eastAsia="es-ES" w:bidi="ar-SA"/>
          <w14:ligatures w14:val="none"/>
        </w:rPr>
        <w:t xml:space="preserve"> marcaron un hito al convertir la investigación histórica en un proceso narrativo. Se busca la "verdad literaria" donde la historia oficial deja huecos.</w:t>
      </w:r>
    </w:p>
    <w:p w14:paraId="68541C41" w14:textId="77777777" w:rsidR="00303F19" w:rsidRPr="0091406A" w:rsidRDefault="00303F19" w:rsidP="00303F19">
      <w:pPr>
        <w:numPr>
          <w:ilvl w:val="0"/>
          <w:numId w:val="1"/>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La crítica al presente:</w:t>
      </w:r>
      <w:r w:rsidRPr="0091406A">
        <w:rPr>
          <w:rFonts w:eastAsia="Times New Roman" w:cs="Arial"/>
          <w:color w:val="0A0A0A"/>
          <w:kern w:val="0"/>
          <w:sz w:val="24"/>
          <w:szCs w:val="24"/>
          <w:lang w:eastAsia="es-ES" w:bidi="ar-SA"/>
          <w14:ligatures w14:val="none"/>
        </w:rPr>
        <w:t> Autores como </w:t>
      </w:r>
      <w:r w:rsidRPr="0091406A">
        <w:rPr>
          <w:rFonts w:eastAsia="Times New Roman" w:cs="Arial"/>
          <w:b/>
          <w:bCs/>
          <w:color w:val="0A0A0A"/>
          <w:kern w:val="0"/>
          <w:sz w:val="24"/>
          <w:szCs w:val="24"/>
          <w:lang w:eastAsia="es-ES" w:bidi="ar-SA"/>
          <w14:ligatures w14:val="none"/>
        </w:rPr>
        <w:t>Isaac Rosa</w:t>
      </w:r>
      <w:r w:rsidRPr="0091406A">
        <w:rPr>
          <w:rFonts w:eastAsia="Times New Roman" w:cs="Arial"/>
          <w:color w:val="0A0A0A"/>
          <w:kern w:val="0"/>
          <w:sz w:val="24"/>
          <w:szCs w:val="24"/>
          <w:lang w:eastAsia="es-ES" w:bidi="ar-SA"/>
          <w14:ligatures w14:val="none"/>
        </w:rPr>
        <w:t> (en </w:t>
      </w:r>
      <w:r w:rsidRPr="0091406A">
        <w:rPr>
          <w:rFonts w:eastAsia="Times New Roman" w:cs="Arial"/>
          <w:i/>
          <w:iCs/>
          <w:color w:val="0A0A0A"/>
          <w:kern w:val="0"/>
          <w:sz w:val="24"/>
          <w:szCs w:val="24"/>
          <w:lang w:eastAsia="es-ES" w:bidi="ar-SA"/>
          <w14:ligatures w14:val="none"/>
        </w:rPr>
        <w:t>¡Otra maldita novela sobre la guerra civil!</w:t>
      </w:r>
      <w:r w:rsidRPr="0091406A">
        <w:rPr>
          <w:rFonts w:eastAsia="Times New Roman" w:cs="Arial"/>
          <w:color w:val="0A0A0A"/>
          <w:kern w:val="0"/>
          <w:sz w:val="24"/>
          <w:szCs w:val="24"/>
          <w:lang w:eastAsia="es-ES" w:bidi="ar-SA"/>
          <w14:ligatures w14:val="none"/>
        </w:rPr>
        <w:t>) o </w:t>
      </w:r>
      <w:r w:rsidRPr="0091406A">
        <w:rPr>
          <w:rFonts w:eastAsia="Times New Roman" w:cs="Arial"/>
          <w:b/>
          <w:bCs/>
          <w:color w:val="0A0A0A"/>
          <w:kern w:val="0"/>
          <w:sz w:val="24"/>
          <w:szCs w:val="24"/>
          <w:lang w:eastAsia="es-ES" w:bidi="ar-SA"/>
          <w14:ligatures w14:val="none"/>
        </w:rPr>
        <w:t>Rafael Chirbes</w:t>
      </w:r>
      <w:r w:rsidRPr="0091406A">
        <w:rPr>
          <w:rFonts w:eastAsia="Times New Roman" w:cs="Arial"/>
          <w:color w:val="0A0A0A"/>
          <w:kern w:val="0"/>
          <w:sz w:val="24"/>
          <w:szCs w:val="24"/>
          <w:lang w:eastAsia="es-ES" w:bidi="ar-SA"/>
          <w14:ligatures w14:val="none"/>
        </w:rPr>
        <w:t> han utilizado la memoria para cuestionar cómo el olvido del pasado permitió las crisis éticas y económicas del presente.</w:t>
      </w:r>
    </w:p>
    <w:p w14:paraId="7DCCD6C8" w14:textId="77777777" w:rsidR="00303F19" w:rsidRPr="0091406A" w:rsidRDefault="00303F19" w:rsidP="00303F19">
      <w:pPr>
        <w:numPr>
          <w:ilvl w:val="0"/>
          <w:numId w:val="1"/>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lastRenderedPageBreak/>
        <w:t>La mirada femenina:</w:t>
      </w:r>
      <w:r w:rsidRPr="0091406A">
        <w:rPr>
          <w:rFonts w:eastAsia="Times New Roman" w:cs="Arial"/>
          <w:color w:val="0A0A0A"/>
          <w:kern w:val="0"/>
          <w:sz w:val="24"/>
          <w:szCs w:val="24"/>
          <w:lang w:eastAsia="es-ES" w:bidi="ar-SA"/>
          <w14:ligatures w14:val="none"/>
        </w:rPr>
        <w:t> Se ha rescatado la memoria de las mujeres, doblemente silenciadas. Autoras como </w:t>
      </w:r>
      <w:r w:rsidRPr="0091406A">
        <w:rPr>
          <w:rFonts w:eastAsia="Times New Roman" w:cs="Arial"/>
          <w:b/>
          <w:bCs/>
          <w:color w:val="0A0A0A"/>
          <w:kern w:val="0"/>
          <w:sz w:val="24"/>
          <w:szCs w:val="24"/>
          <w:lang w:eastAsia="es-ES" w:bidi="ar-SA"/>
          <w14:ligatures w14:val="none"/>
        </w:rPr>
        <w:t>Almudena Grandes</w:t>
      </w:r>
      <w:r w:rsidRPr="0091406A">
        <w:rPr>
          <w:rFonts w:eastAsia="Times New Roman" w:cs="Arial"/>
          <w:color w:val="0A0A0A"/>
          <w:kern w:val="0"/>
          <w:sz w:val="24"/>
          <w:szCs w:val="24"/>
          <w:lang w:eastAsia="es-ES" w:bidi="ar-SA"/>
          <w14:ligatures w14:val="none"/>
        </w:rPr>
        <w:t>, con su ambicioso proyecto </w:t>
      </w:r>
      <w:r w:rsidRPr="0091406A">
        <w:rPr>
          <w:rFonts w:eastAsia="Times New Roman" w:cs="Arial"/>
          <w:i/>
          <w:iCs/>
          <w:color w:val="0A0A0A"/>
          <w:kern w:val="0"/>
          <w:sz w:val="24"/>
          <w:szCs w:val="24"/>
          <w:lang w:eastAsia="es-ES" w:bidi="ar-SA"/>
          <w14:ligatures w14:val="none"/>
        </w:rPr>
        <w:t>Episodios de una guerra interminable</w:t>
      </w:r>
      <w:r w:rsidRPr="0091406A">
        <w:rPr>
          <w:rFonts w:eastAsia="Times New Roman" w:cs="Arial"/>
          <w:color w:val="0A0A0A"/>
          <w:kern w:val="0"/>
          <w:sz w:val="24"/>
          <w:szCs w:val="24"/>
          <w:lang w:eastAsia="es-ES" w:bidi="ar-SA"/>
          <w14:ligatures w14:val="none"/>
        </w:rPr>
        <w:t>, dieron voz a las resistentes, las presas y las exiliadas, devolviéndoles su lugar como protagonistas de la historia.</w:t>
      </w:r>
    </w:p>
    <w:p w14:paraId="3658A973" w14:textId="77777777" w:rsidR="00303F19" w:rsidRPr="0091406A" w:rsidRDefault="00303F19" w:rsidP="00303F19">
      <w:pPr>
        <w:shd w:val="clear" w:color="auto" w:fill="FFFFFF"/>
        <w:spacing w:after="0" w:line="420" w:lineRule="atLeast"/>
        <w:rPr>
          <w:rFonts w:eastAsia="Times New Roman" w:cs="Arial"/>
          <w:b/>
          <w:bCs/>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Finalmente, permítanme terminar con una reflexión: ¿Para qué escribir sobre el pasado?</w:t>
      </w:r>
    </w:p>
    <w:p w14:paraId="2B287359" w14:textId="77777777" w:rsidR="00911218" w:rsidRDefault="00911218" w:rsidP="00303F19">
      <w:pPr>
        <w:rPr>
          <w:rFonts w:eastAsia="Times New Roman" w:cs="Arial"/>
          <w:color w:val="0A0A0A"/>
          <w:kern w:val="0"/>
          <w:sz w:val="24"/>
          <w:szCs w:val="24"/>
          <w:lang w:eastAsia="es-ES" w:bidi="ar-SA"/>
          <w14:ligatures w14:val="none"/>
        </w:rPr>
      </w:pPr>
    </w:p>
    <w:p w14:paraId="1F64812F" w14:textId="30759D83" w:rsidR="00303F19" w:rsidRPr="0091406A" w:rsidRDefault="00303F19" w:rsidP="00303F19">
      <w:pPr>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La literatura juega un papel fundamental en la configuración de la Memoria Histórica en España, actuando como un puente entre el pasado traumático —principalmente la Guerra Civil y la dictadura franquista— y el presente, permitiendo que las voces silenciadas sean escuchadas. A través de la narrativa, la poesía y el testimonio, los autores españoles han luchado -y lo siguen haciendo- contra el olvido, ayudando a reconstruir la historia desde una perspectiva emocional y humana, más allá de los datos fríos de la historiografía tradicional</w:t>
      </w:r>
    </w:p>
    <w:p w14:paraId="6DBC999A" w14:textId="77777777" w:rsidR="00303F19"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 xml:space="preserve">La literatura de memoria en España no busca revancha, </w:t>
      </w:r>
      <w:r w:rsidRPr="00CE6EFB">
        <w:rPr>
          <w:rFonts w:eastAsia="Times New Roman" w:cs="Arial"/>
          <w:color w:val="0A0A0A"/>
          <w:kern w:val="0"/>
          <w:sz w:val="24"/>
          <w:szCs w:val="24"/>
          <w:lang w:eastAsia="es-ES" w:bidi="ar-SA"/>
          <w14:ligatures w14:val="none"/>
        </w:rPr>
        <w:t>sino reconocimiento</w:t>
      </w:r>
      <w:r w:rsidRPr="0091406A">
        <w:rPr>
          <w:rFonts w:eastAsia="Times New Roman" w:cs="Arial"/>
          <w:color w:val="0A0A0A"/>
          <w:kern w:val="0"/>
          <w:sz w:val="24"/>
          <w:szCs w:val="24"/>
          <w:lang w:eastAsia="es-ES" w:bidi="ar-SA"/>
          <w14:ligatures w14:val="none"/>
        </w:rPr>
        <w:t xml:space="preserve">. Al convertir a la víctima en protagonista, el escritor permite que el lector empatice con el dolor ajeno, algo que los libros de historia puramente factuales a veces no logran. </w:t>
      </w:r>
    </w:p>
    <w:p w14:paraId="2C5CCACE" w14:textId="77777777" w:rsidR="00CE6EFB" w:rsidRPr="0091406A" w:rsidRDefault="00CE6EFB"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775D9C42" w14:textId="46890079"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Es un ejercicio de lo que podríamos denominar "justicia poética" que intenta que los nombres borrados por el tiempo y la represión vuelvan a formar parte del mapa moral de la España actual.</w:t>
      </w:r>
    </w:p>
    <w:p w14:paraId="5D407ECB"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0E4D2477"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Muchas gracias</w:t>
      </w:r>
    </w:p>
    <w:p w14:paraId="407CA03A" w14:textId="4DC50E71" w:rsidR="00303F19" w:rsidRPr="0091406A" w:rsidRDefault="0091406A"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r>
        <w:rPr>
          <w:rFonts w:eastAsia="Times New Roman" w:cs="Times New Roman"/>
          <w:color w:val="000000"/>
          <w:kern w:val="0"/>
          <w:sz w:val="24"/>
          <w:szCs w:val="24"/>
          <w:lang w:eastAsia="es-ES" w:bidi="ar-SA"/>
          <w14:ligatures w14:val="none"/>
        </w:rPr>
        <w:t>-----------</w:t>
      </w:r>
    </w:p>
    <w:p w14:paraId="5E84F993" w14:textId="77777777" w:rsidR="0091406A" w:rsidRDefault="0091406A"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00DCCCFA" w14:textId="77777777" w:rsidR="00CE6EFB" w:rsidRDefault="00CE6EFB"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505DBC1D" w14:textId="77777777" w:rsidR="00CE6EFB" w:rsidRDefault="00CE6EFB"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0EAB1058" w14:textId="77777777" w:rsidR="00CE6EFB" w:rsidRDefault="00CE6EFB"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0987F767" w14:textId="77777777" w:rsidR="00CE6EFB" w:rsidRDefault="00CE6EFB"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45F73E3A" w14:textId="77777777" w:rsidR="00CE6EFB" w:rsidRDefault="00CE6EFB"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081BB75A" w14:textId="2E676C59" w:rsidR="00303F19" w:rsidRPr="0091406A" w:rsidRDefault="00303F19" w:rsidP="00303F19">
      <w:pPr>
        <w:spacing w:before="100" w:beforeAutospacing="1" w:after="100" w:afterAutospacing="1" w:line="240" w:lineRule="auto"/>
        <w:rPr>
          <w:rFonts w:eastAsia="Times New Roman" w:cs="Times New Roman"/>
          <w:b/>
          <w:bCs/>
          <w:color w:val="000000"/>
          <w:kern w:val="0"/>
          <w:sz w:val="24"/>
          <w:szCs w:val="24"/>
          <w:u w:val="single"/>
          <w:lang w:eastAsia="es-ES" w:bidi="ar-SA"/>
          <w14:ligatures w14:val="none"/>
        </w:rPr>
      </w:pPr>
      <w:r w:rsidRPr="0091406A">
        <w:rPr>
          <w:rFonts w:eastAsia="Times New Roman" w:cs="Times New Roman"/>
          <w:b/>
          <w:bCs/>
          <w:color w:val="000000"/>
          <w:kern w:val="0"/>
          <w:sz w:val="24"/>
          <w:szCs w:val="24"/>
          <w:u w:val="single"/>
          <w:lang w:eastAsia="es-ES" w:bidi="ar-SA"/>
          <w14:ligatures w14:val="none"/>
        </w:rPr>
        <w:lastRenderedPageBreak/>
        <w:t>Anexo</w:t>
      </w:r>
    </w:p>
    <w:p w14:paraId="09C49BD0" w14:textId="5930B3CD"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r w:rsidRPr="0091406A">
        <w:rPr>
          <w:rFonts w:eastAsia="Times New Roman" w:cs="Arial"/>
          <w:color w:val="0A0A0A"/>
          <w:kern w:val="0"/>
          <w:sz w:val="24"/>
          <w:szCs w:val="24"/>
          <w:lang w:eastAsia="es-ES" w:bidi="ar-SA"/>
          <w14:ligatures w14:val="none"/>
        </w:rPr>
        <w:t xml:space="preserve">Aquí </w:t>
      </w:r>
      <w:r w:rsidR="00CE6EFB">
        <w:rPr>
          <w:rFonts w:eastAsia="Times New Roman" w:cs="Arial"/>
          <w:color w:val="0A0A0A"/>
          <w:kern w:val="0"/>
          <w:sz w:val="24"/>
          <w:szCs w:val="24"/>
          <w:lang w:eastAsia="es-ES" w:bidi="ar-SA"/>
          <w14:ligatures w14:val="none"/>
        </w:rPr>
        <w:t>in</w:t>
      </w:r>
      <w:r w:rsidR="00D64AC2">
        <w:rPr>
          <w:rFonts w:eastAsia="Times New Roman" w:cs="Arial"/>
          <w:color w:val="0A0A0A"/>
          <w:kern w:val="0"/>
          <w:sz w:val="24"/>
          <w:szCs w:val="24"/>
          <w:lang w:eastAsia="es-ES" w:bidi="ar-SA"/>
          <w14:ligatures w14:val="none"/>
        </w:rPr>
        <w:t>cluyo</w:t>
      </w:r>
      <w:r w:rsidRPr="0091406A">
        <w:rPr>
          <w:rFonts w:eastAsia="Times New Roman" w:cs="Arial"/>
          <w:color w:val="0A0A0A"/>
          <w:kern w:val="0"/>
          <w:sz w:val="24"/>
          <w:szCs w:val="24"/>
          <w:lang w:eastAsia="es-ES" w:bidi="ar-SA"/>
          <w14:ligatures w14:val="none"/>
        </w:rPr>
        <w:t xml:space="preserve"> una </w:t>
      </w:r>
      <w:r w:rsidRPr="00D64AC2">
        <w:rPr>
          <w:rFonts w:eastAsia="Times New Roman" w:cs="Arial"/>
          <w:color w:val="0A0A0A"/>
          <w:kern w:val="0"/>
          <w:sz w:val="24"/>
          <w:szCs w:val="24"/>
          <w:lang w:eastAsia="es-ES" w:bidi="ar-SA"/>
          <w14:ligatures w14:val="none"/>
        </w:rPr>
        <w:t>selección de los títulos y autores más influyentes que han marcado el camino de la memoria histórica en la literatura española,</w:t>
      </w:r>
      <w:r w:rsidRPr="0091406A">
        <w:rPr>
          <w:rFonts w:eastAsia="Times New Roman" w:cs="Arial"/>
          <w:color w:val="0A0A0A"/>
          <w:kern w:val="0"/>
          <w:sz w:val="24"/>
          <w:szCs w:val="24"/>
          <w:lang w:eastAsia="es-ES" w:bidi="ar-SA"/>
          <w14:ligatures w14:val="none"/>
        </w:rPr>
        <w:t xml:space="preserve"> organizados por su impacto y perspectiva:</w:t>
      </w:r>
    </w:p>
    <w:p w14:paraId="569A3D2C" w14:textId="77777777" w:rsidR="00303F19" w:rsidRPr="0091406A" w:rsidRDefault="00303F19" w:rsidP="00303F19">
      <w:pPr>
        <w:shd w:val="clear" w:color="auto" w:fill="FFFFFF"/>
        <w:spacing w:after="0" w:line="360" w:lineRule="atLeast"/>
        <w:rPr>
          <w:rFonts w:eastAsia="Times New Roman" w:cs="Arial"/>
          <w:color w:val="0A0A0A"/>
          <w:kern w:val="0"/>
          <w:sz w:val="24"/>
          <w:szCs w:val="24"/>
          <w:lang w:eastAsia="es-ES" w:bidi="ar-SA"/>
          <w14:ligatures w14:val="none"/>
        </w:rPr>
      </w:pPr>
    </w:p>
    <w:p w14:paraId="7629AD2E" w14:textId="33AEA4B6" w:rsidR="00303F19" w:rsidRPr="00CE6EFB" w:rsidRDefault="00303F19" w:rsidP="00CE6EFB">
      <w:pPr>
        <w:pStyle w:val="Prrafodelista"/>
        <w:numPr>
          <w:ilvl w:val="0"/>
          <w:numId w:val="7"/>
        </w:numPr>
        <w:shd w:val="clear" w:color="auto" w:fill="FFFFFF"/>
        <w:spacing w:after="0" w:line="420" w:lineRule="atLeast"/>
        <w:rPr>
          <w:rFonts w:eastAsia="Times New Roman" w:cs="Arial"/>
          <w:b/>
          <w:bCs/>
          <w:color w:val="0A0A0A"/>
          <w:kern w:val="0"/>
          <w:sz w:val="24"/>
          <w:szCs w:val="24"/>
          <w:lang w:eastAsia="es-ES" w:bidi="ar-SA"/>
          <w14:ligatures w14:val="none"/>
        </w:rPr>
      </w:pPr>
      <w:r w:rsidRPr="00CE6EFB">
        <w:rPr>
          <w:rFonts w:eastAsia="Times New Roman" w:cs="Arial"/>
          <w:b/>
          <w:bCs/>
          <w:color w:val="0A0A0A"/>
          <w:kern w:val="0"/>
          <w:sz w:val="24"/>
          <w:szCs w:val="24"/>
          <w:lang w:eastAsia="es-ES" w:bidi="ar-SA"/>
          <w14:ligatures w14:val="none"/>
        </w:rPr>
        <w:t>El Exilio y la Inmediatez</w:t>
      </w:r>
    </w:p>
    <w:p w14:paraId="0B0E03A6" w14:textId="77777777" w:rsidR="00CE6EFB" w:rsidRPr="00CE6EFB" w:rsidRDefault="00CE6EFB" w:rsidP="00CE6EFB">
      <w:pPr>
        <w:pStyle w:val="Prrafodelista"/>
        <w:shd w:val="clear" w:color="auto" w:fill="FFFFFF"/>
        <w:spacing w:after="0" w:line="420" w:lineRule="atLeast"/>
        <w:rPr>
          <w:rFonts w:eastAsia="Times New Roman" w:cs="Arial"/>
          <w:b/>
          <w:bCs/>
          <w:color w:val="0A0A0A"/>
          <w:kern w:val="0"/>
          <w:sz w:val="24"/>
          <w:szCs w:val="24"/>
          <w:lang w:eastAsia="es-ES" w:bidi="ar-SA"/>
          <w14:ligatures w14:val="none"/>
        </w:rPr>
      </w:pPr>
    </w:p>
    <w:p w14:paraId="37E5A2A4" w14:textId="77777777" w:rsidR="00303F19" w:rsidRPr="0091406A" w:rsidRDefault="00303F19" w:rsidP="00303F19">
      <w:pPr>
        <w:numPr>
          <w:ilvl w:val="0"/>
          <w:numId w:val="2"/>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Max Aub – </w:t>
      </w:r>
      <w:r w:rsidRPr="0091406A">
        <w:rPr>
          <w:rFonts w:eastAsia="Times New Roman" w:cs="Arial"/>
          <w:b/>
          <w:bCs/>
          <w:i/>
          <w:iCs/>
          <w:color w:val="0A0A0A"/>
          <w:kern w:val="0"/>
          <w:sz w:val="24"/>
          <w:szCs w:val="24"/>
          <w:lang w:eastAsia="es-ES" w:bidi="ar-SA"/>
          <w14:ligatures w14:val="none"/>
        </w:rPr>
        <w:t>El laberinto mágico</w:t>
      </w:r>
      <w:r w:rsidRPr="0091406A">
        <w:rPr>
          <w:rFonts w:eastAsia="Times New Roman" w:cs="Arial"/>
          <w:b/>
          <w:bCs/>
          <w:color w:val="0A0A0A"/>
          <w:kern w:val="0"/>
          <w:sz w:val="24"/>
          <w:szCs w:val="24"/>
          <w:lang w:eastAsia="es-ES" w:bidi="ar-SA"/>
          <w14:ligatures w14:val="none"/>
        </w:rPr>
        <w:t> (1943-1968):</w:t>
      </w:r>
      <w:r w:rsidRPr="0091406A">
        <w:rPr>
          <w:rFonts w:eastAsia="Times New Roman" w:cs="Arial"/>
          <w:color w:val="0A0A0A"/>
          <w:kern w:val="0"/>
          <w:sz w:val="24"/>
          <w:szCs w:val="24"/>
          <w:lang w:eastAsia="es-ES" w:bidi="ar-SA"/>
          <w14:ligatures w14:val="none"/>
        </w:rPr>
        <w:t xml:space="preserve"> No es un solo libro, sino un ciclo de seis novelas escritas en el exilio. Es probablemente la obra más ambiciosa sobre la Guerra Civil. </w:t>
      </w:r>
      <w:proofErr w:type="spellStart"/>
      <w:r w:rsidRPr="0091406A">
        <w:rPr>
          <w:rFonts w:eastAsia="Times New Roman" w:cs="Arial"/>
          <w:color w:val="0A0A0A"/>
          <w:kern w:val="0"/>
          <w:sz w:val="24"/>
          <w:szCs w:val="24"/>
          <w:lang w:eastAsia="es-ES" w:bidi="ar-SA"/>
          <w14:ligatures w14:val="none"/>
        </w:rPr>
        <w:t>Aub</w:t>
      </w:r>
      <w:proofErr w:type="spellEnd"/>
      <w:r w:rsidRPr="0091406A">
        <w:rPr>
          <w:rFonts w:eastAsia="Times New Roman" w:cs="Arial"/>
          <w:color w:val="0A0A0A"/>
          <w:kern w:val="0"/>
          <w:sz w:val="24"/>
          <w:szCs w:val="24"/>
          <w:lang w:eastAsia="es-ES" w:bidi="ar-SA"/>
          <w14:ligatures w14:val="none"/>
        </w:rPr>
        <w:t xml:space="preserve"> mezcla realidad y ficción para retratar el colapso de la República con una técnica casi cinematográfica.</w:t>
      </w:r>
    </w:p>
    <w:p w14:paraId="7F9D3AD3" w14:textId="77777777" w:rsidR="00303F19" w:rsidRPr="0091406A" w:rsidRDefault="00303F19" w:rsidP="00303F19">
      <w:pPr>
        <w:numPr>
          <w:ilvl w:val="0"/>
          <w:numId w:val="2"/>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Mercè Rodoreda – </w:t>
      </w:r>
      <w:r w:rsidRPr="0091406A">
        <w:rPr>
          <w:rFonts w:eastAsia="Times New Roman" w:cs="Arial"/>
          <w:b/>
          <w:bCs/>
          <w:i/>
          <w:iCs/>
          <w:color w:val="0A0A0A"/>
          <w:kern w:val="0"/>
          <w:sz w:val="24"/>
          <w:szCs w:val="24"/>
          <w:lang w:eastAsia="es-ES" w:bidi="ar-SA"/>
          <w14:ligatures w14:val="none"/>
        </w:rPr>
        <w:t>La plaza del Diamante</w:t>
      </w:r>
      <w:r w:rsidRPr="0091406A">
        <w:rPr>
          <w:rFonts w:eastAsia="Times New Roman" w:cs="Arial"/>
          <w:b/>
          <w:bCs/>
          <w:color w:val="0A0A0A"/>
          <w:kern w:val="0"/>
          <w:sz w:val="24"/>
          <w:szCs w:val="24"/>
          <w:lang w:eastAsia="es-ES" w:bidi="ar-SA"/>
          <w14:ligatures w14:val="none"/>
        </w:rPr>
        <w:t> (1962):</w:t>
      </w:r>
      <w:r w:rsidRPr="0091406A">
        <w:rPr>
          <w:rFonts w:eastAsia="Times New Roman" w:cs="Arial"/>
          <w:color w:val="0A0A0A"/>
          <w:kern w:val="0"/>
          <w:sz w:val="24"/>
          <w:szCs w:val="24"/>
          <w:lang w:eastAsia="es-ES" w:bidi="ar-SA"/>
          <w14:ligatures w14:val="none"/>
        </w:rPr>
        <w:t xml:space="preserve"> Desde la voz de "la </w:t>
      </w:r>
      <w:proofErr w:type="spellStart"/>
      <w:r w:rsidRPr="0091406A">
        <w:rPr>
          <w:rFonts w:eastAsia="Times New Roman" w:cs="Arial"/>
          <w:color w:val="0A0A0A"/>
          <w:kern w:val="0"/>
          <w:sz w:val="24"/>
          <w:szCs w:val="24"/>
          <w:lang w:eastAsia="es-ES" w:bidi="ar-SA"/>
          <w14:ligatures w14:val="none"/>
        </w:rPr>
        <w:t>Colometa</w:t>
      </w:r>
      <w:proofErr w:type="spellEnd"/>
      <w:r w:rsidRPr="0091406A">
        <w:rPr>
          <w:rFonts w:eastAsia="Times New Roman" w:cs="Arial"/>
          <w:color w:val="0A0A0A"/>
          <w:kern w:val="0"/>
          <w:sz w:val="24"/>
          <w:szCs w:val="24"/>
          <w:lang w:eastAsia="es-ES" w:bidi="ar-SA"/>
          <w14:ligatures w14:val="none"/>
        </w:rPr>
        <w:t>", esta obra maestra muestra la guerra y la posguerra no desde las batallas, sino desde la psicología de una mujer humilde en Barcelona. Es el ejemplo perfecto de cómo el trauma histórico se vive en lo cotidiano.</w:t>
      </w:r>
    </w:p>
    <w:p w14:paraId="4DE6BB45" w14:textId="7205CC5B" w:rsidR="00303F19" w:rsidRPr="00CE6EFB" w:rsidRDefault="00303F19" w:rsidP="00CE6EFB">
      <w:pPr>
        <w:pStyle w:val="Prrafodelista"/>
        <w:numPr>
          <w:ilvl w:val="0"/>
          <w:numId w:val="7"/>
        </w:numPr>
        <w:shd w:val="clear" w:color="auto" w:fill="FFFFFF"/>
        <w:spacing w:after="0" w:line="420" w:lineRule="atLeast"/>
        <w:rPr>
          <w:rFonts w:eastAsia="Times New Roman" w:cs="Arial"/>
          <w:b/>
          <w:bCs/>
          <w:color w:val="0A0A0A"/>
          <w:kern w:val="0"/>
          <w:sz w:val="24"/>
          <w:szCs w:val="24"/>
          <w:lang w:eastAsia="es-ES" w:bidi="ar-SA"/>
          <w14:ligatures w14:val="none"/>
        </w:rPr>
      </w:pPr>
      <w:r w:rsidRPr="00CE6EFB">
        <w:rPr>
          <w:rFonts w:eastAsia="Times New Roman" w:cs="Arial"/>
          <w:b/>
          <w:bCs/>
          <w:color w:val="0A0A0A"/>
          <w:kern w:val="0"/>
          <w:sz w:val="24"/>
          <w:szCs w:val="24"/>
          <w:lang w:eastAsia="es-ES" w:bidi="ar-SA"/>
          <w14:ligatures w14:val="none"/>
        </w:rPr>
        <w:t>El Punto de Inflexión (El "Boom" de la memoria)</w:t>
      </w:r>
    </w:p>
    <w:p w14:paraId="6474DB16" w14:textId="77777777" w:rsidR="00CE6EFB" w:rsidRPr="00CE6EFB" w:rsidRDefault="00CE6EFB" w:rsidP="00CE6EFB">
      <w:pPr>
        <w:pStyle w:val="Prrafodelista"/>
        <w:shd w:val="clear" w:color="auto" w:fill="FFFFFF"/>
        <w:spacing w:after="0" w:line="420" w:lineRule="atLeast"/>
        <w:rPr>
          <w:rFonts w:eastAsia="Times New Roman" w:cs="Arial"/>
          <w:b/>
          <w:bCs/>
          <w:color w:val="0A0A0A"/>
          <w:kern w:val="0"/>
          <w:sz w:val="24"/>
          <w:szCs w:val="24"/>
          <w:lang w:eastAsia="es-ES" w:bidi="ar-SA"/>
          <w14:ligatures w14:val="none"/>
        </w:rPr>
      </w:pPr>
    </w:p>
    <w:p w14:paraId="27AB2168" w14:textId="77777777" w:rsidR="00303F19" w:rsidRPr="0091406A" w:rsidRDefault="00303F19" w:rsidP="00303F19">
      <w:pPr>
        <w:numPr>
          <w:ilvl w:val="0"/>
          <w:numId w:val="3"/>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Javier Cercas – </w:t>
      </w:r>
      <w:r w:rsidRPr="0091406A">
        <w:rPr>
          <w:rFonts w:eastAsia="Times New Roman" w:cs="Arial"/>
          <w:b/>
          <w:bCs/>
          <w:i/>
          <w:iCs/>
          <w:color w:val="0A0A0A"/>
          <w:kern w:val="0"/>
          <w:sz w:val="24"/>
          <w:szCs w:val="24"/>
          <w:lang w:eastAsia="es-ES" w:bidi="ar-SA"/>
          <w14:ligatures w14:val="none"/>
        </w:rPr>
        <w:t>Soldados de Salamina</w:t>
      </w:r>
      <w:r w:rsidRPr="0091406A">
        <w:rPr>
          <w:rFonts w:eastAsia="Times New Roman" w:cs="Arial"/>
          <w:b/>
          <w:bCs/>
          <w:color w:val="0A0A0A"/>
          <w:kern w:val="0"/>
          <w:sz w:val="24"/>
          <w:szCs w:val="24"/>
          <w:lang w:eastAsia="es-ES" w:bidi="ar-SA"/>
          <w14:ligatures w14:val="none"/>
        </w:rPr>
        <w:t> (2001):</w:t>
      </w:r>
      <w:r w:rsidRPr="0091406A">
        <w:rPr>
          <w:rFonts w:eastAsia="Times New Roman" w:cs="Arial"/>
          <w:color w:val="0A0A0A"/>
          <w:kern w:val="0"/>
          <w:sz w:val="24"/>
          <w:szCs w:val="24"/>
          <w:lang w:eastAsia="es-ES" w:bidi="ar-SA"/>
          <w14:ligatures w14:val="none"/>
        </w:rPr>
        <w:t> Este libro cambió las reglas del juego. A través de una estructura de "novela sin ficción", el autor investiga un episodio real: el fusilamiento fallido de Rafael Sánchez Mazas. Plantea la pregunta clave de esta corriente: ¿Qué es un héroe?</w:t>
      </w:r>
    </w:p>
    <w:p w14:paraId="6B2D565D" w14:textId="77777777" w:rsidR="00303F19" w:rsidRPr="0091406A" w:rsidRDefault="00303F19" w:rsidP="00303F19">
      <w:pPr>
        <w:numPr>
          <w:ilvl w:val="0"/>
          <w:numId w:val="3"/>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Alberto Méndez – </w:t>
      </w:r>
      <w:r w:rsidRPr="0091406A">
        <w:rPr>
          <w:rFonts w:eastAsia="Times New Roman" w:cs="Arial"/>
          <w:b/>
          <w:bCs/>
          <w:i/>
          <w:iCs/>
          <w:color w:val="0A0A0A"/>
          <w:kern w:val="0"/>
          <w:sz w:val="24"/>
          <w:szCs w:val="24"/>
          <w:lang w:eastAsia="es-ES" w:bidi="ar-SA"/>
          <w14:ligatures w14:val="none"/>
        </w:rPr>
        <w:t>Los girasoles ciegos</w:t>
      </w:r>
      <w:r w:rsidRPr="0091406A">
        <w:rPr>
          <w:rFonts w:eastAsia="Times New Roman" w:cs="Arial"/>
          <w:b/>
          <w:bCs/>
          <w:color w:val="0A0A0A"/>
          <w:kern w:val="0"/>
          <w:sz w:val="24"/>
          <w:szCs w:val="24"/>
          <w:lang w:eastAsia="es-ES" w:bidi="ar-SA"/>
          <w14:ligatures w14:val="none"/>
        </w:rPr>
        <w:t> (2004):</w:t>
      </w:r>
      <w:r w:rsidRPr="0091406A">
        <w:rPr>
          <w:rFonts w:eastAsia="Times New Roman" w:cs="Arial"/>
          <w:color w:val="0A0A0A"/>
          <w:kern w:val="0"/>
          <w:sz w:val="24"/>
          <w:szCs w:val="24"/>
          <w:lang w:eastAsia="es-ES" w:bidi="ar-SA"/>
          <w14:ligatures w14:val="none"/>
        </w:rPr>
        <w:t> Un libro de cuatro relatos entrelazados que capturan la derrota y la asfixia moral de la posguerra. Su éxito fue masivo y logró que el gran público conectara emocionalmente con las historias de quienes vivieron escondidos o perseguidos.</w:t>
      </w:r>
    </w:p>
    <w:p w14:paraId="455727D8" w14:textId="205B2C4B" w:rsidR="00303F19" w:rsidRPr="00CE6EFB" w:rsidRDefault="00303F19" w:rsidP="00CE6EFB">
      <w:pPr>
        <w:pStyle w:val="Prrafodelista"/>
        <w:numPr>
          <w:ilvl w:val="0"/>
          <w:numId w:val="7"/>
        </w:numPr>
        <w:shd w:val="clear" w:color="auto" w:fill="FFFFFF"/>
        <w:spacing w:after="0" w:line="420" w:lineRule="atLeast"/>
        <w:rPr>
          <w:rFonts w:eastAsia="Times New Roman" w:cs="Arial"/>
          <w:b/>
          <w:bCs/>
          <w:color w:val="0A0A0A"/>
          <w:kern w:val="0"/>
          <w:sz w:val="24"/>
          <w:szCs w:val="24"/>
          <w:lang w:eastAsia="es-ES" w:bidi="ar-SA"/>
          <w14:ligatures w14:val="none"/>
        </w:rPr>
      </w:pPr>
      <w:r w:rsidRPr="00CE6EFB">
        <w:rPr>
          <w:rFonts w:eastAsia="Times New Roman" w:cs="Arial"/>
          <w:b/>
          <w:bCs/>
          <w:color w:val="0A0A0A"/>
          <w:kern w:val="0"/>
          <w:sz w:val="24"/>
          <w:szCs w:val="24"/>
          <w:lang w:eastAsia="es-ES" w:bidi="ar-SA"/>
          <w14:ligatures w14:val="none"/>
        </w:rPr>
        <w:t>La Memoria de las Mujeres y la Resistencia</w:t>
      </w:r>
    </w:p>
    <w:p w14:paraId="74E8C1AE" w14:textId="77777777" w:rsidR="00CE6EFB" w:rsidRPr="00CE6EFB" w:rsidRDefault="00CE6EFB" w:rsidP="00CE6EFB">
      <w:pPr>
        <w:pStyle w:val="Prrafodelista"/>
        <w:shd w:val="clear" w:color="auto" w:fill="FFFFFF"/>
        <w:spacing w:after="0" w:line="420" w:lineRule="atLeast"/>
        <w:rPr>
          <w:rFonts w:eastAsia="Times New Roman" w:cs="Arial"/>
          <w:b/>
          <w:bCs/>
          <w:color w:val="0A0A0A"/>
          <w:kern w:val="0"/>
          <w:sz w:val="24"/>
          <w:szCs w:val="24"/>
          <w:lang w:eastAsia="es-ES" w:bidi="ar-SA"/>
          <w14:ligatures w14:val="none"/>
        </w:rPr>
      </w:pPr>
    </w:p>
    <w:p w14:paraId="3BA05F43" w14:textId="77777777" w:rsidR="00303F19" w:rsidRPr="0091406A" w:rsidRDefault="00303F19" w:rsidP="00303F19">
      <w:pPr>
        <w:numPr>
          <w:ilvl w:val="0"/>
          <w:numId w:val="4"/>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Almudena Grandes – </w:t>
      </w:r>
      <w:r w:rsidRPr="0091406A">
        <w:rPr>
          <w:rFonts w:eastAsia="Times New Roman" w:cs="Arial"/>
          <w:b/>
          <w:bCs/>
          <w:i/>
          <w:iCs/>
          <w:color w:val="0A0A0A"/>
          <w:kern w:val="0"/>
          <w:sz w:val="24"/>
          <w:szCs w:val="24"/>
          <w:lang w:eastAsia="es-ES" w:bidi="ar-SA"/>
          <w14:ligatures w14:val="none"/>
        </w:rPr>
        <w:t>Episodios de una guerra interminable</w:t>
      </w:r>
      <w:r w:rsidRPr="0091406A">
        <w:rPr>
          <w:rFonts w:eastAsia="Times New Roman" w:cs="Arial"/>
          <w:b/>
          <w:bCs/>
          <w:color w:val="0A0A0A"/>
          <w:kern w:val="0"/>
          <w:sz w:val="24"/>
          <w:szCs w:val="24"/>
          <w:lang w:eastAsia="es-ES" w:bidi="ar-SA"/>
          <w14:ligatures w14:val="none"/>
        </w:rPr>
        <w:t> (2010-2020):</w:t>
      </w:r>
      <w:r w:rsidRPr="0091406A">
        <w:rPr>
          <w:rFonts w:eastAsia="Times New Roman" w:cs="Arial"/>
          <w:color w:val="0A0A0A"/>
          <w:kern w:val="0"/>
          <w:sz w:val="24"/>
          <w:szCs w:val="24"/>
          <w:lang w:eastAsia="es-ES" w:bidi="ar-SA"/>
          <w14:ligatures w14:val="none"/>
        </w:rPr>
        <w:t> Inspirada en los </w:t>
      </w:r>
      <w:r w:rsidRPr="0091406A">
        <w:rPr>
          <w:rFonts w:eastAsia="Times New Roman" w:cs="Arial"/>
          <w:i/>
          <w:iCs/>
          <w:color w:val="0A0A0A"/>
          <w:kern w:val="0"/>
          <w:sz w:val="24"/>
          <w:szCs w:val="24"/>
          <w:lang w:eastAsia="es-ES" w:bidi="ar-SA"/>
          <w14:ligatures w14:val="none"/>
        </w:rPr>
        <w:t>Episodios Nacionales</w:t>
      </w:r>
      <w:r w:rsidRPr="0091406A">
        <w:rPr>
          <w:rFonts w:eastAsia="Times New Roman" w:cs="Arial"/>
          <w:color w:val="0A0A0A"/>
          <w:kern w:val="0"/>
          <w:sz w:val="24"/>
          <w:szCs w:val="24"/>
          <w:lang w:eastAsia="es-ES" w:bidi="ar-SA"/>
          <w14:ligatures w14:val="none"/>
        </w:rPr>
        <w:t> de Galdós, Grandes dedicó sus últimos años a este proyecto de seis novelas (como </w:t>
      </w:r>
      <w:r w:rsidRPr="0091406A">
        <w:rPr>
          <w:rFonts w:eastAsia="Times New Roman" w:cs="Arial"/>
          <w:i/>
          <w:iCs/>
          <w:color w:val="0A0A0A"/>
          <w:kern w:val="0"/>
          <w:sz w:val="24"/>
          <w:szCs w:val="24"/>
          <w:lang w:eastAsia="es-ES" w:bidi="ar-SA"/>
          <w14:ligatures w14:val="none"/>
        </w:rPr>
        <w:t>Inés y la alegría</w:t>
      </w:r>
      <w:r w:rsidRPr="0091406A">
        <w:rPr>
          <w:rFonts w:eastAsia="Times New Roman" w:cs="Arial"/>
          <w:color w:val="0A0A0A"/>
          <w:kern w:val="0"/>
          <w:sz w:val="24"/>
          <w:szCs w:val="24"/>
          <w:lang w:eastAsia="es-ES" w:bidi="ar-SA"/>
          <w14:ligatures w14:val="none"/>
        </w:rPr>
        <w:t> o </w:t>
      </w:r>
      <w:r w:rsidRPr="0091406A">
        <w:rPr>
          <w:rFonts w:eastAsia="Times New Roman" w:cs="Arial"/>
          <w:i/>
          <w:iCs/>
          <w:color w:val="0A0A0A"/>
          <w:kern w:val="0"/>
          <w:sz w:val="24"/>
          <w:szCs w:val="24"/>
          <w:lang w:eastAsia="es-ES" w:bidi="ar-SA"/>
          <w14:ligatures w14:val="none"/>
        </w:rPr>
        <w:t>El lector de Julio Verne</w:t>
      </w:r>
      <w:r w:rsidRPr="0091406A">
        <w:rPr>
          <w:rFonts w:eastAsia="Times New Roman" w:cs="Arial"/>
          <w:color w:val="0A0A0A"/>
          <w:kern w:val="0"/>
          <w:sz w:val="24"/>
          <w:szCs w:val="24"/>
          <w:lang w:eastAsia="es-ES" w:bidi="ar-SA"/>
          <w14:ligatures w14:val="none"/>
        </w:rPr>
        <w:t>). Su gran mérito fue rescatar la microhistoria de la resistencia antifranquista y dar un protagonismo absoluto a las mujeres.</w:t>
      </w:r>
    </w:p>
    <w:p w14:paraId="1273665C" w14:textId="77777777" w:rsidR="00303F19" w:rsidRPr="0091406A" w:rsidRDefault="00303F19" w:rsidP="00303F19">
      <w:pPr>
        <w:numPr>
          <w:ilvl w:val="0"/>
          <w:numId w:val="4"/>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lastRenderedPageBreak/>
        <w:t>Dulce Chacón – </w:t>
      </w:r>
      <w:r w:rsidRPr="0091406A">
        <w:rPr>
          <w:rFonts w:eastAsia="Times New Roman" w:cs="Arial"/>
          <w:b/>
          <w:bCs/>
          <w:i/>
          <w:iCs/>
          <w:color w:val="0A0A0A"/>
          <w:kern w:val="0"/>
          <w:sz w:val="24"/>
          <w:szCs w:val="24"/>
          <w:lang w:eastAsia="es-ES" w:bidi="ar-SA"/>
          <w14:ligatures w14:val="none"/>
        </w:rPr>
        <w:t>La voz dormida</w:t>
      </w:r>
      <w:r w:rsidRPr="0091406A">
        <w:rPr>
          <w:rFonts w:eastAsia="Times New Roman" w:cs="Arial"/>
          <w:b/>
          <w:bCs/>
          <w:color w:val="0A0A0A"/>
          <w:kern w:val="0"/>
          <w:sz w:val="24"/>
          <w:szCs w:val="24"/>
          <w:lang w:eastAsia="es-ES" w:bidi="ar-SA"/>
          <w14:ligatures w14:val="none"/>
        </w:rPr>
        <w:t> (2002):</w:t>
      </w:r>
      <w:r w:rsidRPr="0091406A">
        <w:rPr>
          <w:rFonts w:eastAsia="Times New Roman" w:cs="Arial"/>
          <w:color w:val="0A0A0A"/>
          <w:kern w:val="0"/>
          <w:sz w:val="24"/>
          <w:szCs w:val="24"/>
          <w:lang w:eastAsia="es-ES" w:bidi="ar-SA"/>
          <w14:ligatures w14:val="none"/>
        </w:rPr>
        <w:t> Una novela fundamental que narra la represión en las cárceles de mujeres durante la posguerra. Es un texto militante que busca devolver la dignidad a las presas políticas del franquismo.</w:t>
      </w:r>
    </w:p>
    <w:p w14:paraId="702A82CE" w14:textId="25015C24" w:rsidR="00303F19" w:rsidRPr="00CE6EFB" w:rsidRDefault="00303F19" w:rsidP="00CE6EFB">
      <w:pPr>
        <w:pStyle w:val="Prrafodelista"/>
        <w:numPr>
          <w:ilvl w:val="0"/>
          <w:numId w:val="7"/>
        </w:numPr>
        <w:shd w:val="clear" w:color="auto" w:fill="FFFFFF"/>
        <w:spacing w:after="0" w:line="420" w:lineRule="atLeast"/>
        <w:rPr>
          <w:rFonts w:eastAsia="Times New Roman" w:cs="Arial"/>
          <w:b/>
          <w:bCs/>
          <w:color w:val="0A0A0A"/>
          <w:kern w:val="0"/>
          <w:sz w:val="24"/>
          <w:szCs w:val="24"/>
          <w:lang w:eastAsia="es-ES" w:bidi="ar-SA"/>
          <w14:ligatures w14:val="none"/>
        </w:rPr>
      </w:pPr>
      <w:r w:rsidRPr="00CE6EFB">
        <w:rPr>
          <w:rFonts w:eastAsia="Times New Roman" w:cs="Arial"/>
          <w:b/>
          <w:bCs/>
          <w:color w:val="0A0A0A"/>
          <w:kern w:val="0"/>
          <w:sz w:val="24"/>
          <w:szCs w:val="24"/>
          <w:lang w:eastAsia="es-ES" w:bidi="ar-SA"/>
          <w14:ligatures w14:val="none"/>
        </w:rPr>
        <w:t>La Mirada Crítica y la "</w:t>
      </w:r>
      <w:proofErr w:type="spellStart"/>
      <w:r w:rsidRPr="00CE6EFB">
        <w:rPr>
          <w:rFonts w:eastAsia="Times New Roman" w:cs="Arial"/>
          <w:b/>
          <w:bCs/>
          <w:color w:val="0A0A0A"/>
          <w:kern w:val="0"/>
          <w:sz w:val="24"/>
          <w:szCs w:val="24"/>
          <w:lang w:eastAsia="es-ES" w:bidi="ar-SA"/>
          <w14:ligatures w14:val="none"/>
        </w:rPr>
        <w:t>Posmemoria</w:t>
      </w:r>
      <w:proofErr w:type="spellEnd"/>
      <w:r w:rsidRPr="00CE6EFB">
        <w:rPr>
          <w:rFonts w:eastAsia="Times New Roman" w:cs="Arial"/>
          <w:b/>
          <w:bCs/>
          <w:color w:val="0A0A0A"/>
          <w:kern w:val="0"/>
          <w:sz w:val="24"/>
          <w:szCs w:val="24"/>
          <w:lang w:eastAsia="es-ES" w:bidi="ar-SA"/>
          <w14:ligatures w14:val="none"/>
        </w:rPr>
        <w:t>"</w:t>
      </w:r>
    </w:p>
    <w:p w14:paraId="1DC4E13B" w14:textId="77777777" w:rsidR="00CE6EFB" w:rsidRPr="00CE6EFB" w:rsidRDefault="00CE6EFB" w:rsidP="00CE6EFB">
      <w:pPr>
        <w:pStyle w:val="Prrafodelista"/>
        <w:shd w:val="clear" w:color="auto" w:fill="FFFFFF"/>
        <w:spacing w:after="0" w:line="420" w:lineRule="atLeast"/>
        <w:rPr>
          <w:rFonts w:eastAsia="Times New Roman" w:cs="Arial"/>
          <w:b/>
          <w:bCs/>
          <w:color w:val="0A0A0A"/>
          <w:kern w:val="0"/>
          <w:sz w:val="24"/>
          <w:szCs w:val="24"/>
          <w:lang w:eastAsia="es-ES" w:bidi="ar-SA"/>
          <w14:ligatures w14:val="none"/>
        </w:rPr>
      </w:pPr>
    </w:p>
    <w:p w14:paraId="29E8F932" w14:textId="77777777" w:rsidR="00303F19" w:rsidRPr="0091406A" w:rsidRDefault="00303F19" w:rsidP="00303F19">
      <w:pPr>
        <w:numPr>
          <w:ilvl w:val="0"/>
          <w:numId w:val="5"/>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Isaac Rosa – </w:t>
      </w:r>
      <w:r w:rsidRPr="0091406A">
        <w:rPr>
          <w:rFonts w:eastAsia="Times New Roman" w:cs="Arial"/>
          <w:b/>
          <w:bCs/>
          <w:i/>
          <w:iCs/>
          <w:color w:val="0A0A0A"/>
          <w:kern w:val="0"/>
          <w:sz w:val="24"/>
          <w:szCs w:val="24"/>
          <w:lang w:eastAsia="es-ES" w:bidi="ar-SA"/>
          <w14:ligatures w14:val="none"/>
        </w:rPr>
        <w:t>¡Otra maldita novela sobre la guerra civil!</w:t>
      </w:r>
      <w:r w:rsidRPr="0091406A">
        <w:rPr>
          <w:rFonts w:eastAsia="Times New Roman" w:cs="Arial"/>
          <w:b/>
          <w:bCs/>
          <w:color w:val="0A0A0A"/>
          <w:kern w:val="0"/>
          <w:sz w:val="24"/>
          <w:szCs w:val="24"/>
          <w:lang w:eastAsia="es-ES" w:bidi="ar-SA"/>
          <w14:ligatures w14:val="none"/>
        </w:rPr>
        <w:t> (2007):</w:t>
      </w:r>
      <w:r w:rsidRPr="0091406A">
        <w:rPr>
          <w:rFonts w:eastAsia="Times New Roman" w:cs="Arial"/>
          <w:color w:val="0A0A0A"/>
          <w:kern w:val="0"/>
          <w:sz w:val="24"/>
          <w:szCs w:val="24"/>
          <w:lang w:eastAsia="es-ES" w:bidi="ar-SA"/>
          <w14:ligatures w14:val="none"/>
        </w:rPr>
        <w:t xml:space="preserve"> Una obra </w:t>
      </w:r>
      <w:proofErr w:type="gramStart"/>
      <w:r w:rsidRPr="0091406A">
        <w:rPr>
          <w:rFonts w:eastAsia="Times New Roman" w:cs="Arial"/>
          <w:color w:val="0A0A0A"/>
          <w:kern w:val="0"/>
          <w:sz w:val="24"/>
          <w:szCs w:val="24"/>
          <w:lang w:eastAsia="es-ES" w:bidi="ar-SA"/>
          <w14:ligatures w14:val="none"/>
        </w:rPr>
        <w:t>meta-literaria</w:t>
      </w:r>
      <w:proofErr w:type="gramEnd"/>
      <w:r w:rsidRPr="0091406A">
        <w:rPr>
          <w:rFonts w:eastAsia="Times New Roman" w:cs="Arial"/>
          <w:color w:val="0A0A0A"/>
          <w:kern w:val="0"/>
          <w:sz w:val="24"/>
          <w:szCs w:val="24"/>
          <w:lang w:eastAsia="es-ES" w:bidi="ar-SA"/>
          <w14:ligatures w14:val="none"/>
        </w:rPr>
        <w:t xml:space="preserve"> que cuestiona cómo se ha contado la guerra. Rosa critica la mercantilización de la memoria y analiza cómo las nuevas generaciones consumen ese pasado.</w:t>
      </w:r>
    </w:p>
    <w:p w14:paraId="69ACBD6A" w14:textId="77777777" w:rsidR="00303F19" w:rsidRPr="0091406A" w:rsidRDefault="00303F19" w:rsidP="00303F19">
      <w:pPr>
        <w:numPr>
          <w:ilvl w:val="0"/>
          <w:numId w:val="5"/>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Rafael Chirbes – </w:t>
      </w:r>
      <w:r w:rsidRPr="0091406A">
        <w:rPr>
          <w:rFonts w:eastAsia="Times New Roman" w:cs="Arial"/>
          <w:b/>
          <w:bCs/>
          <w:i/>
          <w:iCs/>
          <w:color w:val="0A0A0A"/>
          <w:kern w:val="0"/>
          <w:sz w:val="24"/>
          <w:szCs w:val="24"/>
          <w:lang w:eastAsia="es-ES" w:bidi="ar-SA"/>
          <w14:ligatures w14:val="none"/>
        </w:rPr>
        <w:t>La larga marcha</w:t>
      </w:r>
      <w:r w:rsidRPr="0091406A">
        <w:rPr>
          <w:rFonts w:eastAsia="Times New Roman" w:cs="Arial"/>
          <w:b/>
          <w:bCs/>
          <w:color w:val="0A0A0A"/>
          <w:kern w:val="0"/>
          <w:sz w:val="24"/>
          <w:szCs w:val="24"/>
          <w:lang w:eastAsia="es-ES" w:bidi="ar-SA"/>
          <w14:ligatures w14:val="none"/>
        </w:rPr>
        <w:t> (1996) y </w:t>
      </w:r>
      <w:r w:rsidRPr="0091406A">
        <w:rPr>
          <w:rFonts w:eastAsia="Times New Roman" w:cs="Arial"/>
          <w:b/>
          <w:bCs/>
          <w:i/>
          <w:iCs/>
          <w:color w:val="0A0A0A"/>
          <w:kern w:val="0"/>
          <w:sz w:val="24"/>
          <w:szCs w:val="24"/>
          <w:lang w:eastAsia="es-ES" w:bidi="ar-SA"/>
          <w14:ligatures w14:val="none"/>
        </w:rPr>
        <w:t>La caída de Madrid</w:t>
      </w:r>
      <w:r w:rsidRPr="0091406A">
        <w:rPr>
          <w:rFonts w:eastAsia="Times New Roman" w:cs="Arial"/>
          <w:b/>
          <w:bCs/>
          <w:color w:val="0A0A0A"/>
          <w:kern w:val="0"/>
          <w:sz w:val="24"/>
          <w:szCs w:val="24"/>
          <w:lang w:eastAsia="es-ES" w:bidi="ar-SA"/>
          <w14:ligatures w14:val="none"/>
        </w:rPr>
        <w:t> (2000):</w:t>
      </w:r>
      <w:r w:rsidRPr="0091406A">
        <w:rPr>
          <w:rFonts w:eastAsia="Times New Roman" w:cs="Arial"/>
          <w:color w:val="0A0A0A"/>
          <w:kern w:val="0"/>
          <w:sz w:val="24"/>
          <w:szCs w:val="24"/>
          <w:lang w:eastAsia="es-ES" w:bidi="ar-SA"/>
          <w14:ligatures w14:val="none"/>
        </w:rPr>
        <w:t> </w:t>
      </w:r>
      <w:proofErr w:type="spellStart"/>
      <w:r w:rsidRPr="0091406A">
        <w:rPr>
          <w:rFonts w:eastAsia="Times New Roman" w:cs="Arial"/>
          <w:color w:val="0A0A0A"/>
          <w:kern w:val="0"/>
          <w:sz w:val="24"/>
          <w:szCs w:val="24"/>
          <w:lang w:eastAsia="es-ES" w:bidi="ar-SA"/>
          <w14:ligatures w14:val="none"/>
        </w:rPr>
        <w:t>Chirbes</w:t>
      </w:r>
      <w:proofErr w:type="spellEnd"/>
      <w:r w:rsidRPr="0091406A">
        <w:rPr>
          <w:rFonts w:eastAsia="Times New Roman" w:cs="Arial"/>
          <w:color w:val="0A0A0A"/>
          <w:kern w:val="0"/>
          <w:sz w:val="24"/>
          <w:szCs w:val="24"/>
          <w:lang w:eastAsia="es-ES" w:bidi="ar-SA"/>
          <w14:ligatures w14:val="none"/>
        </w:rPr>
        <w:t xml:space="preserve"> es quizá el autor más riguroso y crudo. Sus novelas exploran cómo la burguesía y los vencedores se consolidaron durante la dictadura, analizando las cicatrices éticas que llegaron hasta la España actual.</w:t>
      </w:r>
    </w:p>
    <w:p w14:paraId="22EB8BF0" w14:textId="77777777" w:rsidR="00303F19" w:rsidRPr="0091406A" w:rsidRDefault="00303F19" w:rsidP="00303F19">
      <w:pPr>
        <w:shd w:val="clear" w:color="auto" w:fill="FFFFFF"/>
        <w:spacing w:after="0" w:line="420" w:lineRule="atLeast"/>
        <w:rPr>
          <w:rFonts w:eastAsia="Times New Roman" w:cs="Arial"/>
          <w:b/>
          <w:bCs/>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5. Otras Voces Esenciales</w:t>
      </w:r>
    </w:p>
    <w:p w14:paraId="41643667" w14:textId="77777777" w:rsidR="00303F19" w:rsidRPr="0091406A" w:rsidRDefault="00303F19" w:rsidP="00303F19">
      <w:pPr>
        <w:numPr>
          <w:ilvl w:val="0"/>
          <w:numId w:val="6"/>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Alfons Cervera: </w:t>
      </w:r>
      <w:r w:rsidRPr="0091406A">
        <w:rPr>
          <w:rFonts w:eastAsia="Times New Roman" w:cs="Arial"/>
          <w:b/>
          <w:bCs/>
          <w:i/>
          <w:iCs/>
          <w:color w:val="0A0A0A"/>
          <w:kern w:val="0"/>
          <w:sz w:val="24"/>
          <w:szCs w:val="24"/>
          <w:lang w:eastAsia="es-ES" w:bidi="ar-SA"/>
          <w14:ligatures w14:val="none"/>
        </w:rPr>
        <w:t>El ciclo de las edades</w:t>
      </w:r>
      <w:r w:rsidRPr="0091406A">
        <w:rPr>
          <w:rFonts w:eastAsia="Times New Roman" w:cs="Arial"/>
          <w:b/>
          <w:bCs/>
          <w:color w:val="0A0A0A"/>
          <w:kern w:val="0"/>
          <w:sz w:val="24"/>
          <w:szCs w:val="24"/>
          <w:lang w:eastAsia="es-ES" w:bidi="ar-SA"/>
          <w14:ligatures w14:val="none"/>
        </w:rPr>
        <w:t> (especialmente </w:t>
      </w:r>
      <w:r w:rsidRPr="0091406A">
        <w:rPr>
          <w:rFonts w:eastAsia="Times New Roman" w:cs="Arial"/>
          <w:b/>
          <w:bCs/>
          <w:i/>
          <w:iCs/>
          <w:color w:val="0A0A0A"/>
          <w:kern w:val="0"/>
          <w:sz w:val="24"/>
          <w:szCs w:val="24"/>
          <w:lang w:eastAsia="es-ES" w:bidi="ar-SA"/>
          <w14:ligatures w14:val="none"/>
        </w:rPr>
        <w:t>Maquis</w:t>
      </w:r>
      <w:r w:rsidRPr="0091406A">
        <w:rPr>
          <w:rFonts w:eastAsia="Times New Roman" w:cs="Arial"/>
          <w:b/>
          <w:bCs/>
          <w:color w:val="0A0A0A"/>
          <w:kern w:val="0"/>
          <w:sz w:val="24"/>
          <w:szCs w:val="24"/>
          <w:lang w:eastAsia="es-ES" w:bidi="ar-SA"/>
          <w14:ligatures w14:val="none"/>
        </w:rPr>
        <w:t>):</w:t>
      </w:r>
      <w:r w:rsidRPr="0091406A">
        <w:rPr>
          <w:rFonts w:eastAsia="Times New Roman" w:cs="Arial"/>
          <w:color w:val="0A0A0A"/>
          <w:kern w:val="0"/>
          <w:sz w:val="24"/>
          <w:szCs w:val="24"/>
          <w:lang w:eastAsia="es-ES" w:bidi="ar-SA"/>
          <w14:ligatures w14:val="none"/>
        </w:rPr>
        <w:t> Cervera es el escritor que más ha insistido en la necesidad de no "reconciliarse" mediante el olvido, sino mediante la verdad cruda de los perdedores en las zonas rurales.</w:t>
      </w:r>
    </w:p>
    <w:p w14:paraId="3C87DA72" w14:textId="77777777" w:rsidR="00303F19" w:rsidRPr="0091406A" w:rsidRDefault="00303F19" w:rsidP="00303F19">
      <w:pPr>
        <w:numPr>
          <w:ilvl w:val="0"/>
          <w:numId w:val="6"/>
        </w:numPr>
        <w:shd w:val="clear" w:color="auto" w:fill="FFFFFF"/>
        <w:spacing w:after="180" w:line="360" w:lineRule="atLeast"/>
        <w:rPr>
          <w:rFonts w:eastAsia="Times New Roman" w:cs="Arial"/>
          <w:color w:val="0A0A0A"/>
          <w:kern w:val="0"/>
          <w:sz w:val="24"/>
          <w:szCs w:val="24"/>
          <w:lang w:eastAsia="es-ES" w:bidi="ar-SA"/>
          <w14:ligatures w14:val="none"/>
        </w:rPr>
      </w:pPr>
      <w:r w:rsidRPr="0091406A">
        <w:rPr>
          <w:rFonts w:eastAsia="Times New Roman" w:cs="Arial"/>
          <w:b/>
          <w:bCs/>
          <w:color w:val="0A0A0A"/>
          <w:kern w:val="0"/>
          <w:sz w:val="24"/>
          <w:szCs w:val="24"/>
          <w:lang w:eastAsia="es-ES" w:bidi="ar-SA"/>
          <w14:ligatures w14:val="none"/>
        </w:rPr>
        <w:t xml:space="preserve">Manuel Rivas: </w:t>
      </w:r>
      <w:r w:rsidRPr="0091406A">
        <w:rPr>
          <w:rFonts w:eastAsia="Times New Roman" w:cs="Arial"/>
          <w:b/>
          <w:bCs/>
          <w:i/>
          <w:iCs/>
          <w:color w:val="0A0A0A"/>
          <w:kern w:val="0"/>
          <w:sz w:val="24"/>
          <w:szCs w:val="24"/>
          <w:lang w:eastAsia="es-ES" w:bidi="ar-SA"/>
          <w14:ligatures w14:val="none"/>
        </w:rPr>
        <w:t>El lápiz del carpintero</w:t>
      </w:r>
      <w:r w:rsidRPr="0091406A">
        <w:rPr>
          <w:rFonts w:eastAsia="Times New Roman" w:cs="Arial"/>
          <w:b/>
          <w:bCs/>
          <w:color w:val="0A0A0A"/>
          <w:kern w:val="0"/>
          <w:sz w:val="24"/>
          <w:szCs w:val="24"/>
          <w:lang w:eastAsia="es-ES" w:bidi="ar-SA"/>
          <w14:ligatures w14:val="none"/>
        </w:rPr>
        <w:t> (1998):</w:t>
      </w:r>
      <w:r w:rsidRPr="0091406A">
        <w:rPr>
          <w:rFonts w:eastAsia="Times New Roman" w:cs="Arial"/>
          <w:color w:val="0A0A0A"/>
          <w:kern w:val="0"/>
          <w:sz w:val="24"/>
          <w:szCs w:val="24"/>
          <w:lang w:eastAsia="es-ES" w:bidi="ar-SA"/>
          <w14:ligatures w14:val="none"/>
        </w:rPr>
        <w:t> Ambientada en Galicia, es una historia de amor y represión que utiliza un lenguaje lírico para hablar de la brutalidad de la guerra.</w:t>
      </w:r>
    </w:p>
    <w:p w14:paraId="42D416C3" w14:textId="2A1F343E" w:rsidR="00303F19" w:rsidRPr="0017720C" w:rsidRDefault="00303F19" w:rsidP="0017720C">
      <w:pPr>
        <w:numPr>
          <w:ilvl w:val="0"/>
          <w:numId w:val="6"/>
        </w:numPr>
        <w:shd w:val="clear" w:color="auto" w:fill="FFFFFF"/>
        <w:spacing w:after="180" w:line="360" w:lineRule="atLeast"/>
        <w:rPr>
          <w:rFonts w:eastAsia="Times New Roman" w:cs="Arial"/>
          <w:color w:val="0A0A0A"/>
          <w:kern w:val="0"/>
          <w:sz w:val="24"/>
          <w:szCs w:val="24"/>
          <w:lang w:eastAsia="es-ES" w:bidi="ar-SA"/>
          <w14:ligatures w14:val="none"/>
        </w:rPr>
      </w:pPr>
      <w:r w:rsidRPr="0017720C">
        <w:rPr>
          <w:rFonts w:eastAsia="Times New Roman" w:cs="Arial"/>
          <w:b/>
          <w:bCs/>
          <w:color w:val="0A0A0A"/>
          <w:kern w:val="0"/>
          <w:sz w:val="24"/>
          <w:szCs w:val="24"/>
          <w:lang w:eastAsia="es-ES" w:bidi="ar-SA"/>
          <w14:ligatures w14:val="none"/>
        </w:rPr>
        <w:t>Gustavo Zaragoza Pascual y Antonio Pérez Rodilla</w:t>
      </w:r>
      <w:r w:rsidR="0017720C" w:rsidRPr="0017720C">
        <w:rPr>
          <w:rFonts w:eastAsia="Times New Roman" w:cs="Arial"/>
          <w:b/>
          <w:bCs/>
          <w:color w:val="0A0A0A"/>
          <w:kern w:val="0"/>
          <w:sz w:val="24"/>
          <w:szCs w:val="24"/>
          <w:lang w:eastAsia="es-ES" w:bidi="ar-SA"/>
          <w14:ligatures w14:val="none"/>
        </w:rPr>
        <w:t xml:space="preserve"> </w:t>
      </w:r>
      <w:r w:rsidR="0017720C" w:rsidRPr="0017720C">
        <w:rPr>
          <w:rFonts w:eastAsia="Times New Roman" w:cs="Arial"/>
          <w:color w:val="0A0A0A"/>
          <w:kern w:val="0"/>
          <w:sz w:val="24"/>
          <w:szCs w:val="24"/>
          <w:lang w:eastAsia="es-ES" w:bidi="ar-SA"/>
          <w14:ligatures w14:val="none"/>
        </w:rPr>
        <w:t>(Editorial Talón de Aquiles, 2020)</w:t>
      </w:r>
      <w:r w:rsidRPr="0017720C">
        <w:rPr>
          <w:rFonts w:eastAsia="Times New Roman" w:cs="Arial"/>
          <w:color w:val="0A0A0A"/>
          <w:kern w:val="0"/>
          <w:sz w:val="24"/>
          <w:szCs w:val="24"/>
          <w:lang w:eastAsia="es-ES" w:bidi="ar-SA"/>
          <w14:ligatures w14:val="none"/>
        </w:rPr>
        <w:t xml:space="preserve">: </w:t>
      </w:r>
      <w:r w:rsidRPr="0017720C">
        <w:rPr>
          <w:rFonts w:eastAsia="Times New Roman" w:cs="Arial"/>
          <w:b/>
          <w:bCs/>
          <w:i/>
          <w:iCs/>
          <w:color w:val="0A0A0A"/>
          <w:kern w:val="0"/>
          <w:sz w:val="24"/>
          <w:szCs w:val="24"/>
          <w:lang w:eastAsia="es-ES" w:bidi="ar-SA"/>
          <w14:ligatures w14:val="none"/>
        </w:rPr>
        <w:t>“Nombres Propios”</w:t>
      </w:r>
      <w:r w:rsidRPr="0017720C">
        <w:rPr>
          <w:rFonts w:eastAsia="Times New Roman" w:cs="Arial"/>
          <w:color w:val="0A0A0A"/>
          <w:kern w:val="0"/>
          <w:sz w:val="24"/>
          <w:szCs w:val="24"/>
          <w:lang w:eastAsia="es-ES" w:bidi="ar-SA"/>
          <w14:ligatures w14:val="none"/>
        </w:rPr>
        <w:t>. Un encaje de historias para retratar la posguerra en Valencia como si de un cuadro impresionista se tratara. Es el contraste de una ciudad que había sido en su fase final capital de la República, con la pujanza que ello conlleva, y que durante los años 40 vive el castigo y represión de la dictadura franquista.</w:t>
      </w:r>
    </w:p>
    <w:p w14:paraId="5D7A1E64" w14:textId="77777777" w:rsidR="00303F19" w:rsidRPr="0091406A" w:rsidRDefault="00303F19" w:rsidP="00303F19">
      <w:pPr>
        <w:spacing w:before="100" w:beforeAutospacing="1" w:after="100" w:afterAutospacing="1" w:line="240" w:lineRule="auto"/>
        <w:rPr>
          <w:rFonts w:eastAsia="Times New Roman" w:cs="Times New Roman"/>
          <w:color w:val="000000"/>
          <w:kern w:val="0"/>
          <w:sz w:val="24"/>
          <w:szCs w:val="24"/>
          <w:lang w:eastAsia="es-ES" w:bidi="ar-SA"/>
          <w14:ligatures w14:val="none"/>
        </w:rPr>
      </w:pPr>
    </w:p>
    <w:p w14:paraId="6AFD8E9B" w14:textId="77777777" w:rsidR="000351EA" w:rsidRDefault="000351EA"/>
    <w:sectPr w:rsidR="000351EA" w:rsidSect="00303F1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F7031"/>
    <w:multiLevelType w:val="multilevel"/>
    <w:tmpl w:val="9BC8D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6868EE"/>
    <w:multiLevelType w:val="multilevel"/>
    <w:tmpl w:val="7324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8C2B0B"/>
    <w:multiLevelType w:val="multilevel"/>
    <w:tmpl w:val="1850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F22226"/>
    <w:multiLevelType w:val="multilevel"/>
    <w:tmpl w:val="A194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F10EB9"/>
    <w:multiLevelType w:val="multilevel"/>
    <w:tmpl w:val="ECD44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821F8C"/>
    <w:multiLevelType w:val="multilevel"/>
    <w:tmpl w:val="0B448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A441EF"/>
    <w:multiLevelType w:val="hybridMultilevel"/>
    <w:tmpl w:val="1B9C853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F85077F"/>
    <w:multiLevelType w:val="hybridMultilevel"/>
    <w:tmpl w:val="9DF077B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36014675">
    <w:abstractNumId w:val="4"/>
  </w:num>
  <w:num w:numId="2" w16cid:durableId="1168326858">
    <w:abstractNumId w:val="0"/>
  </w:num>
  <w:num w:numId="3" w16cid:durableId="605503700">
    <w:abstractNumId w:val="2"/>
  </w:num>
  <w:num w:numId="4" w16cid:durableId="66616367">
    <w:abstractNumId w:val="1"/>
  </w:num>
  <w:num w:numId="5" w16cid:durableId="355082097">
    <w:abstractNumId w:val="3"/>
  </w:num>
  <w:num w:numId="6" w16cid:durableId="2061437024">
    <w:abstractNumId w:val="5"/>
  </w:num>
  <w:num w:numId="7" w16cid:durableId="1447315260">
    <w:abstractNumId w:val="6"/>
  </w:num>
  <w:num w:numId="8" w16cid:durableId="18934235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F19"/>
    <w:rsid w:val="000351EA"/>
    <w:rsid w:val="0017720C"/>
    <w:rsid w:val="00220F88"/>
    <w:rsid w:val="00303F19"/>
    <w:rsid w:val="003F399F"/>
    <w:rsid w:val="0081395A"/>
    <w:rsid w:val="00911218"/>
    <w:rsid w:val="0091406A"/>
    <w:rsid w:val="00C25ADE"/>
    <w:rsid w:val="00C658E6"/>
    <w:rsid w:val="00CE6EFB"/>
    <w:rsid w:val="00D64AC2"/>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2D58A"/>
  <w15:chartTrackingRefBased/>
  <w15:docId w15:val="{E775CF14-0F00-4F25-9987-E6FB42D4E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F19"/>
  </w:style>
  <w:style w:type="paragraph" w:styleId="Ttulo1">
    <w:name w:val="heading 1"/>
    <w:basedOn w:val="Normal"/>
    <w:next w:val="Normal"/>
    <w:link w:val="Ttulo1Car"/>
    <w:uiPriority w:val="9"/>
    <w:qFormat/>
    <w:rsid w:val="00303F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03F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03F1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03F1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03F1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03F1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3F1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3F1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3F1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3F1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03F1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03F1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03F1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03F1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03F1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3F1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3F1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3F19"/>
    <w:rPr>
      <w:rFonts w:eastAsiaTheme="majorEastAsia" w:cstheme="majorBidi"/>
      <w:color w:val="272727" w:themeColor="text1" w:themeTint="D8"/>
    </w:rPr>
  </w:style>
  <w:style w:type="paragraph" w:styleId="Ttulo">
    <w:name w:val="Title"/>
    <w:basedOn w:val="Normal"/>
    <w:next w:val="Normal"/>
    <w:link w:val="TtuloCar"/>
    <w:uiPriority w:val="10"/>
    <w:qFormat/>
    <w:rsid w:val="00303F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3F1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3F1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3F1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3F19"/>
    <w:pPr>
      <w:spacing w:before="160"/>
      <w:jc w:val="center"/>
    </w:pPr>
    <w:rPr>
      <w:i/>
      <w:iCs/>
      <w:color w:val="404040" w:themeColor="text1" w:themeTint="BF"/>
    </w:rPr>
  </w:style>
  <w:style w:type="character" w:customStyle="1" w:styleId="CitaCar">
    <w:name w:val="Cita Car"/>
    <w:basedOn w:val="Fuentedeprrafopredeter"/>
    <w:link w:val="Cita"/>
    <w:uiPriority w:val="29"/>
    <w:rsid w:val="00303F19"/>
    <w:rPr>
      <w:i/>
      <w:iCs/>
      <w:color w:val="404040" w:themeColor="text1" w:themeTint="BF"/>
    </w:rPr>
  </w:style>
  <w:style w:type="paragraph" w:styleId="Prrafodelista">
    <w:name w:val="List Paragraph"/>
    <w:basedOn w:val="Normal"/>
    <w:uiPriority w:val="34"/>
    <w:qFormat/>
    <w:rsid w:val="00303F19"/>
    <w:pPr>
      <w:ind w:left="720"/>
      <w:contextualSpacing/>
    </w:pPr>
  </w:style>
  <w:style w:type="character" w:styleId="nfasisintenso">
    <w:name w:val="Intense Emphasis"/>
    <w:basedOn w:val="Fuentedeprrafopredeter"/>
    <w:uiPriority w:val="21"/>
    <w:qFormat/>
    <w:rsid w:val="00303F19"/>
    <w:rPr>
      <w:i/>
      <w:iCs/>
      <w:color w:val="0F4761" w:themeColor="accent1" w:themeShade="BF"/>
    </w:rPr>
  </w:style>
  <w:style w:type="paragraph" w:styleId="Citadestacada">
    <w:name w:val="Intense Quote"/>
    <w:basedOn w:val="Normal"/>
    <w:next w:val="Normal"/>
    <w:link w:val="CitadestacadaCar"/>
    <w:uiPriority w:val="30"/>
    <w:qFormat/>
    <w:rsid w:val="00303F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03F19"/>
    <w:rPr>
      <w:i/>
      <w:iCs/>
      <w:color w:val="0F4761" w:themeColor="accent1" w:themeShade="BF"/>
    </w:rPr>
  </w:style>
  <w:style w:type="character" w:styleId="Referenciaintensa">
    <w:name w:val="Intense Reference"/>
    <w:basedOn w:val="Fuentedeprrafopredeter"/>
    <w:uiPriority w:val="32"/>
    <w:qFormat/>
    <w:rsid w:val="00303F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2343</Words>
  <Characters>12586</Characters>
  <Application>Microsoft Office Word</Application>
  <DocSecurity>0</DocSecurity>
  <Lines>256</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enrique yeves</dc:creator>
  <cp:keywords/>
  <dc:description/>
  <cp:lastModifiedBy>enrique yeves</cp:lastModifiedBy>
  <cp:revision>5</cp:revision>
  <dcterms:created xsi:type="dcterms:W3CDTF">2026-04-07T19:58:00Z</dcterms:created>
  <dcterms:modified xsi:type="dcterms:W3CDTF">2026-04-11T10:57:00Z</dcterms:modified>
</cp:coreProperties>
</file>